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EA8FF" w14:textId="77777777" w:rsidR="0068370E" w:rsidRPr="00B74CD1" w:rsidRDefault="0068370E" w:rsidP="00B74CD1">
      <w:pPr>
        <w:pStyle w:val="Nagwek1"/>
      </w:pPr>
      <w:r w:rsidRPr="0068370E">
        <w:t>Opis techniczny urządzenia</w:t>
      </w:r>
    </w:p>
    <w:p w14:paraId="58D62344" w14:textId="4E6B06CD" w:rsidR="00515CD6" w:rsidRDefault="00515CD6">
      <w:pPr>
        <w:jc w:val="center"/>
      </w:pPr>
      <w:r>
        <w:t>(dotyczy konkretnego urządzenia w miejscu zainstalowania)</w:t>
      </w:r>
    </w:p>
    <w:p w14:paraId="2A13BF5F" w14:textId="77777777" w:rsidR="0068370E" w:rsidRPr="00B74CD1" w:rsidRDefault="0068370E" w:rsidP="00B74CD1">
      <w:pPr>
        <w:pStyle w:val="Nagwek2"/>
      </w:pPr>
      <w:r w:rsidRPr="00B74CD1">
        <w:t xml:space="preserve">Rodzaj urządzenia </w:t>
      </w:r>
      <w:r w:rsidRPr="00B74CD1">
        <w:rPr>
          <w:b w:val="0"/>
        </w:rPr>
        <w:t>(wstawić tylko jeden X w odpowiednim polu, do wyboru z 3):</w:t>
      </w:r>
    </w:p>
    <w:p w14:paraId="52A166EB" w14:textId="77777777" w:rsidR="0068370E" w:rsidRDefault="00000000" w:rsidP="00B74CD1">
      <w:pPr>
        <w:spacing w:after="0"/>
      </w:pPr>
      <w:sdt>
        <w:sdtPr>
          <w:rPr>
            <w:rFonts w:ascii="MS Gothic" w:eastAsia="MS Gothic" w:hAnsi="MS Gothic"/>
            <w:sz w:val="20"/>
            <w:szCs w:val="20"/>
          </w:rPr>
          <w:alias w:val="Stacja ładowania inna niż ogólnodostępna "/>
          <w:tag w:val="Stacja ładowania inna niż ogólnodostępna "/>
          <w:id w:val="-1731299488"/>
          <w15:color w:val="000000"/>
          <w14:checkbox>
            <w14:checked w14:val="0"/>
            <w14:checkedState w14:val="2612" w14:font="MS Gothic"/>
            <w14:uncheckedState w14:val="2610" w14:font="MS Gothic"/>
          </w14:checkbox>
        </w:sdtPr>
        <w:sdtContent>
          <w:r w:rsidR="0068370E">
            <w:rPr>
              <w:rFonts w:ascii="MS Gothic" w:eastAsia="MS Gothic" w:hAnsi="MS Gothic" w:hint="eastAsia"/>
              <w:sz w:val="20"/>
              <w:szCs w:val="20"/>
            </w:rPr>
            <w:t>☐</w:t>
          </w:r>
        </w:sdtContent>
      </w:sdt>
      <w:r w:rsidR="0068370E" w:rsidRPr="00DF2BFB">
        <w:t xml:space="preserve"> </w:t>
      </w:r>
      <w:r w:rsidR="0068370E" w:rsidRPr="00B74CD1">
        <w:rPr>
          <w:b/>
        </w:rPr>
        <w:t>Stacja ładowania</w:t>
      </w:r>
      <w:r w:rsidR="0068370E">
        <w:t xml:space="preserve"> </w:t>
      </w:r>
      <w:r w:rsidR="0068370E" w:rsidRPr="00401273">
        <w:t>(inna niż ogólnodostępna)</w:t>
      </w:r>
    </w:p>
    <w:p w14:paraId="14F6232F" w14:textId="77777777" w:rsidR="0068370E" w:rsidRDefault="0068370E" w:rsidP="00B74CD1">
      <w:pPr>
        <w:ind w:left="284"/>
      </w:pPr>
      <w:r>
        <w:t>Jednocześnie o</w:t>
      </w:r>
      <w:r w:rsidRPr="00264ED4">
        <w:t xml:space="preserve">świadczam, że zgłaszana do badania technicznego niniejsza stacja ładowania nie spełnia </w:t>
      </w:r>
      <w:r>
        <w:t xml:space="preserve">opisanej poniżej </w:t>
      </w:r>
      <w:r w:rsidRPr="00264ED4">
        <w:t xml:space="preserve">definicji </w:t>
      </w:r>
      <w:r>
        <w:t xml:space="preserve">stacji ogólnodostępnej </w:t>
      </w:r>
      <w:r w:rsidRPr="00264ED4">
        <w:t>i sposób jej użytkowania nie kwalifikuje jej do uznania jako ogólnodostępnej stacji ładowania zgodnie z rozporządzeniem ws. rozwoju infrastruktury paliw alternatywnych (AFIR).</w:t>
      </w:r>
    </w:p>
    <w:p w14:paraId="41B0856F" w14:textId="77777777" w:rsidR="0068370E" w:rsidRDefault="00000000" w:rsidP="00B74CD1">
      <w:pPr>
        <w:spacing w:after="0"/>
      </w:pPr>
      <w:sdt>
        <w:sdtPr>
          <w:rPr>
            <w:rFonts w:ascii="MS Gothic" w:eastAsia="MS Gothic" w:hAnsi="MS Gothic"/>
            <w:sz w:val="20"/>
            <w:szCs w:val="20"/>
          </w:rPr>
          <w:alias w:val="Ogólnodostępna stacja ładowania"/>
          <w:tag w:val="Ogólnodostępna stacja ładowania"/>
          <w:id w:val="637768594"/>
          <w15:color w:val="000000"/>
          <w14:checkbox>
            <w14:checked w14:val="0"/>
            <w14:checkedState w14:val="2612" w14:font="MS Gothic"/>
            <w14:uncheckedState w14:val="2610" w14:font="MS Gothic"/>
          </w14:checkbox>
        </w:sdtPr>
        <w:sdtContent>
          <w:r w:rsidR="0068370E">
            <w:rPr>
              <w:rFonts w:ascii="MS Gothic" w:eastAsia="MS Gothic" w:hAnsi="MS Gothic" w:hint="eastAsia"/>
              <w:sz w:val="20"/>
              <w:szCs w:val="20"/>
            </w:rPr>
            <w:t>☐</w:t>
          </w:r>
        </w:sdtContent>
      </w:sdt>
      <w:r w:rsidR="0068370E" w:rsidRPr="00DF2BFB">
        <w:t xml:space="preserve"> </w:t>
      </w:r>
      <w:r w:rsidR="0068370E" w:rsidRPr="00B74CD1">
        <w:rPr>
          <w:b/>
        </w:rPr>
        <w:t>Ogólnodostępna stacja ładowania</w:t>
      </w:r>
    </w:p>
    <w:p w14:paraId="2BFBD87B" w14:textId="77777777" w:rsidR="0068370E" w:rsidRPr="00264ED4" w:rsidRDefault="0068370E" w:rsidP="00B74CD1">
      <w:pPr>
        <w:ind w:left="284"/>
      </w:pPr>
      <w:r w:rsidRPr="00B74CD1">
        <w:rPr>
          <w:b/>
        </w:rPr>
        <w:t>Definicja:</w:t>
      </w:r>
      <w:r>
        <w:t xml:space="preserve"> </w:t>
      </w:r>
      <w:r w:rsidRPr="00264ED4">
        <w:t>Ogólnodostępna stacja ładowania zgodnie z wymaganiami unijnego rozporządzenie ws. rozwoju infrastruktury paliw alternatywnych (AFIR), to  ogólnodostępne punkty ładowania zainstalowane w stacji, obejmujące na przykład stanowiące własność prywatną punkty ładowania, dostępne publicznie, które zlokalizowane są na terenach publicznych lub prywatnych, takich jak parkingi publiczne lub parkingi supermarketów. Także, punkty ładowania zlokalizowane na terenie prywatnym, są uznawane za ogólnodostępne również w przypadkach, gdy dostęp do tych punktów ładowania jest ograniczony do pewnej ogólnej grupy użytkowników, na przykład klientów.</w:t>
      </w:r>
    </w:p>
    <w:p w14:paraId="77ACA266" w14:textId="77777777" w:rsidR="0068370E" w:rsidRDefault="00000000" w:rsidP="00B74CD1">
      <w:pPr>
        <w:ind w:left="284" w:hanging="284"/>
      </w:pPr>
      <w:sdt>
        <w:sdtPr>
          <w:rPr>
            <w:rFonts w:ascii="MS Gothic" w:eastAsia="MS Gothic" w:hAnsi="MS Gothic"/>
            <w:sz w:val="20"/>
            <w:szCs w:val="20"/>
          </w:rPr>
          <w:alias w:val="Punkt ładowania stanowiący element infrastruktury ładowania drogowego transportu publicznego"/>
          <w:tag w:val="Punkt ładowania stanowiący element infrastruktury ładowania drogowego transportu publicznego"/>
          <w:id w:val="1180323880"/>
          <w15:color w:val="000000"/>
          <w14:checkbox>
            <w14:checked w14:val="0"/>
            <w14:checkedState w14:val="2612" w14:font="MS Gothic"/>
            <w14:uncheckedState w14:val="2610" w14:font="MS Gothic"/>
          </w14:checkbox>
        </w:sdtPr>
        <w:sdtContent>
          <w:r w:rsidR="0068370E">
            <w:rPr>
              <w:rFonts w:ascii="MS Gothic" w:eastAsia="MS Gothic" w:hAnsi="MS Gothic" w:hint="eastAsia"/>
              <w:sz w:val="20"/>
              <w:szCs w:val="20"/>
            </w:rPr>
            <w:t>☐</w:t>
          </w:r>
        </w:sdtContent>
      </w:sdt>
      <w:r w:rsidR="0068370E" w:rsidRPr="00DF2BFB">
        <w:t xml:space="preserve"> </w:t>
      </w:r>
      <w:r w:rsidR="0068370E" w:rsidRPr="00B74CD1">
        <w:rPr>
          <w:b/>
        </w:rPr>
        <w:t>Punkt ładowania stanowiący element infrastruktury ładowania drogowego transportu publicznego</w:t>
      </w:r>
    </w:p>
    <w:p w14:paraId="34DF1A57" w14:textId="77777777" w:rsidR="0068370E" w:rsidRPr="00B74CD1" w:rsidRDefault="0068370E" w:rsidP="00B74CD1">
      <w:pPr>
        <w:pStyle w:val="Nagwek2"/>
      </w:pPr>
      <w:r>
        <w:t>Dane techniczne urządzenia</w:t>
      </w:r>
    </w:p>
    <w:p w14:paraId="33BCAC40" w14:textId="77777777" w:rsidR="0068370E" w:rsidRPr="00B74CD1" w:rsidRDefault="0068370E" w:rsidP="00B74CD1">
      <w:pPr>
        <w:tabs>
          <w:tab w:val="right" w:leader="dot" w:pos="9491"/>
        </w:tabs>
        <w:spacing w:before="120" w:after="0"/>
        <w:rPr>
          <w:szCs w:val="20"/>
        </w:rPr>
      </w:pPr>
      <w:r w:rsidRPr="00B74CD1">
        <w:rPr>
          <w:szCs w:val="20"/>
        </w:rPr>
        <w:t>Typ (wpisać typ urządzenia):</w:t>
      </w:r>
    </w:p>
    <w:p w14:paraId="6828D928" w14:textId="77777777" w:rsidR="0068370E" w:rsidRDefault="0068370E" w:rsidP="00B74CD1">
      <w:pPr>
        <w:tabs>
          <w:tab w:val="right" w:leader="dot" w:pos="9491"/>
        </w:tabs>
        <w:spacing w:before="120" w:after="0"/>
        <w:rPr>
          <w:szCs w:val="20"/>
        </w:rPr>
      </w:pPr>
      <w:r w:rsidRPr="00B74CD1">
        <w:rPr>
          <w:szCs w:val="20"/>
        </w:rPr>
        <w:tab/>
      </w:r>
    </w:p>
    <w:p w14:paraId="021FBF6F" w14:textId="77777777" w:rsidR="0068370E" w:rsidRPr="00B74CD1" w:rsidRDefault="0068370E" w:rsidP="00B74CD1">
      <w:pPr>
        <w:tabs>
          <w:tab w:val="right" w:leader="dot" w:pos="9491"/>
        </w:tabs>
        <w:spacing w:before="120" w:after="0"/>
        <w:rPr>
          <w:sz w:val="28"/>
        </w:rPr>
      </w:pPr>
      <w:r w:rsidRPr="00B74CD1">
        <w:rPr>
          <w:szCs w:val="20"/>
        </w:rPr>
        <w:t>Numer fabryczny (wpisać numer fabryczny z tabliczki znamionowej urządzenia):</w:t>
      </w:r>
    </w:p>
    <w:p w14:paraId="16FFA805" w14:textId="77777777" w:rsidR="0068370E" w:rsidRPr="00B74CD1" w:rsidRDefault="0068370E" w:rsidP="00B74CD1">
      <w:pPr>
        <w:tabs>
          <w:tab w:val="right" w:leader="dot" w:pos="9491"/>
        </w:tabs>
        <w:spacing w:before="120" w:after="0"/>
        <w:rPr>
          <w:szCs w:val="20"/>
        </w:rPr>
      </w:pPr>
      <w:r w:rsidRPr="00B74CD1">
        <w:rPr>
          <w:szCs w:val="20"/>
        </w:rPr>
        <w:tab/>
      </w:r>
    </w:p>
    <w:p w14:paraId="68DD7F1D" w14:textId="77777777" w:rsidR="0068370E" w:rsidRPr="00B74CD1" w:rsidRDefault="0068370E" w:rsidP="00B74CD1">
      <w:pPr>
        <w:tabs>
          <w:tab w:val="right" w:leader="dot" w:pos="9491"/>
        </w:tabs>
        <w:spacing w:before="120" w:after="0"/>
        <w:rPr>
          <w:szCs w:val="20"/>
        </w:rPr>
      </w:pPr>
      <w:r w:rsidRPr="00B74CD1">
        <w:rPr>
          <w:szCs w:val="20"/>
        </w:rPr>
        <w:t>Liczba punktów ładowania (liczba gniazd / wtyków umożliwiająca jednoczesne ładowanie pojazdów, odpowiadająca liczbie miejsc postojowych):</w:t>
      </w:r>
    </w:p>
    <w:p w14:paraId="14626E54" w14:textId="77777777" w:rsidR="0068370E" w:rsidRPr="00B74CD1" w:rsidRDefault="0068370E" w:rsidP="00B74CD1">
      <w:pPr>
        <w:tabs>
          <w:tab w:val="right" w:leader="dot" w:pos="9491"/>
        </w:tabs>
        <w:spacing w:before="120" w:after="0"/>
        <w:rPr>
          <w:szCs w:val="20"/>
        </w:rPr>
      </w:pPr>
      <w:r w:rsidRPr="00B74CD1">
        <w:rPr>
          <w:szCs w:val="20"/>
        </w:rPr>
        <w:tab/>
      </w:r>
    </w:p>
    <w:p w14:paraId="1F2F4A7C" w14:textId="77777777" w:rsidR="0068370E" w:rsidRPr="00B74CD1" w:rsidRDefault="0068370E" w:rsidP="00B74CD1">
      <w:pPr>
        <w:tabs>
          <w:tab w:val="right" w:leader="dot" w:pos="9491"/>
        </w:tabs>
        <w:spacing w:before="120" w:after="0"/>
        <w:rPr>
          <w:szCs w:val="20"/>
        </w:rPr>
      </w:pPr>
      <w:r w:rsidRPr="00B74CD1">
        <w:rPr>
          <w:szCs w:val="20"/>
        </w:rPr>
        <w:t>Rok budowy (wpisać rok produkcji urządzenia):</w:t>
      </w:r>
    </w:p>
    <w:p w14:paraId="744932D6" w14:textId="77777777" w:rsidR="0068370E" w:rsidRPr="00B74CD1" w:rsidRDefault="0068370E" w:rsidP="00B74CD1">
      <w:pPr>
        <w:tabs>
          <w:tab w:val="right" w:leader="dot" w:pos="9491"/>
        </w:tabs>
        <w:spacing w:before="120" w:after="0"/>
        <w:rPr>
          <w:szCs w:val="20"/>
        </w:rPr>
      </w:pPr>
      <w:r w:rsidRPr="00B74CD1">
        <w:rPr>
          <w:szCs w:val="20"/>
        </w:rPr>
        <w:tab/>
      </w:r>
    </w:p>
    <w:p w14:paraId="373039FF" w14:textId="77777777" w:rsidR="0068370E" w:rsidRPr="00B74CD1" w:rsidRDefault="0068370E" w:rsidP="00B74CD1">
      <w:pPr>
        <w:tabs>
          <w:tab w:val="right" w:leader="dot" w:pos="9491"/>
        </w:tabs>
        <w:spacing w:before="120" w:after="0"/>
        <w:rPr>
          <w:szCs w:val="20"/>
        </w:rPr>
      </w:pPr>
      <w:r w:rsidRPr="00B74CD1">
        <w:rPr>
          <w:szCs w:val="20"/>
        </w:rPr>
        <w:t>Identyfikator EIPA bazy ładowania (dotyczy ogólnodostępnych stacji ładowania). Identyfikator EIPA jest nadawany na etapie rejestracji ogólnodostępnej stacji ładowania w rejestrze Ewidencji Infrastruktury Paliw Alternatywnych, którą należy zarejestrować przed wypełnieniem wniosku):</w:t>
      </w:r>
    </w:p>
    <w:p w14:paraId="502DC806" w14:textId="77777777" w:rsidR="0068370E" w:rsidRPr="00B74CD1" w:rsidRDefault="0068370E" w:rsidP="00B74CD1">
      <w:pPr>
        <w:tabs>
          <w:tab w:val="right" w:leader="dot" w:pos="9491"/>
        </w:tabs>
        <w:spacing w:before="120" w:after="0"/>
        <w:rPr>
          <w:szCs w:val="20"/>
        </w:rPr>
      </w:pPr>
      <w:r w:rsidRPr="00B74CD1">
        <w:rPr>
          <w:szCs w:val="20"/>
        </w:rPr>
        <w:tab/>
      </w:r>
    </w:p>
    <w:p w14:paraId="075F6699" w14:textId="77777777" w:rsidR="00857A04" w:rsidRDefault="00857A04">
      <w:pPr>
        <w:spacing w:after="160" w:line="259" w:lineRule="auto"/>
      </w:pPr>
      <w:r>
        <w:br w:type="page"/>
      </w:r>
    </w:p>
    <w:p w14:paraId="150A0DE1" w14:textId="5FC09E10" w:rsidR="00155651" w:rsidRDefault="00857A04" w:rsidP="00B74CD1">
      <w:pPr>
        <w:pStyle w:val="Nagwek2"/>
      </w:pPr>
      <w:r w:rsidRPr="00857A04">
        <w:lastRenderedPageBreak/>
        <w:t>Parametry elektryczne wejściowe dla punktu ładowania nr 1</w:t>
      </w:r>
    </w:p>
    <w:p w14:paraId="64D385F5" w14:textId="77777777" w:rsidR="00857A04" w:rsidRPr="00B74CD1" w:rsidRDefault="00857A04" w:rsidP="00B74CD1">
      <w:pPr>
        <w:spacing w:before="120" w:after="0"/>
        <w:rPr>
          <w:szCs w:val="20"/>
        </w:rPr>
      </w:pPr>
      <w:r w:rsidRPr="00B74CD1">
        <w:rPr>
          <w:szCs w:val="20"/>
        </w:rPr>
        <w:t>Identyfikator EIPA punktu ładowania 1 (dotyczy ogólnodostępnych stacji ładowania):</w:t>
      </w:r>
    </w:p>
    <w:p w14:paraId="21C6ED4F" w14:textId="77777777" w:rsidR="00857A04" w:rsidRPr="00B74CD1" w:rsidRDefault="00857A04" w:rsidP="00B74CD1">
      <w:pPr>
        <w:tabs>
          <w:tab w:val="right" w:leader="dot" w:pos="9498"/>
        </w:tabs>
        <w:spacing w:before="120" w:after="0"/>
        <w:rPr>
          <w:szCs w:val="20"/>
        </w:rPr>
      </w:pPr>
      <w:r w:rsidRPr="00B74CD1">
        <w:rPr>
          <w:szCs w:val="20"/>
        </w:rPr>
        <w:tab/>
      </w:r>
    </w:p>
    <w:p w14:paraId="678AB95A" w14:textId="77777777" w:rsidR="00857A04" w:rsidRPr="00B74CD1" w:rsidRDefault="00857A04" w:rsidP="00B74CD1">
      <w:pPr>
        <w:spacing w:before="120" w:after="0"/>
        <w:rPr>
          <w:szCs w:val="20"/>
        </w:rPr>
      </w:pPr>
      <w:r w:rsidRPr="00B74CD1">
        <w:rPr>
          <w:szCs w:val="20"/>
        </w:rPr>
        <w:t>Zakres napięcia wyjściowego (wyrażony w V):</w:t>
      </w:r>
    </w:p>
    <w:p w14:paraId="4FF5A0BD" w14:textId="77777777" w:rsidR="00857A04" w:rsidRPr="00B74CD1" w:rsidRDefault="00857A04" w:rsidP="00B74CD1">
      <w:pPr>
        <w:tabs>
          <w:tab w:val="right" w:leader="dot" w:pos="9498"/>
        </w:tabs>
        <w:spacing w:before="120" w:after="0"/>
        <w:rPr>
          <w:szCs w:val="20"/>
        </w:rPr>
      </w:pPr>
      <w:r w:rsidRPr="00B74CD1">
        <w:rPr>
          <w:szCs w:val="20"/>
        </w:rPr>
        <w:tab/>
      </w:r>
    </w:p>
    <w:p w14:paraId="1D2453D8" w14:textId="77777777" w:rsidR="00857A04" w:rsidRPr="00B74CD1" w:rsidRDefault="00857A04" w:rsidP="00B74CD1">
      <w:pPr>
        <w:spacing w:before="120" w:after="0"/>
        <w:rPr>
          <w:sz w:val="28"/>
        </w:rPr>
      </w:pPr>
      <w:r w:rsidRPr="00B74CD1">
        <w:rPr>
          <w:szCs w:val="20"/>
        </w:rPr>
        <w:t>Rodzaj napięcia wyjściowego (AC lub DC):</w:t>
      </w:r>
    </w:p>
    <w:p w14:paraId="15B14F80" w14:textId="77777777" w:rsidR="00857A04" w:rsidRPr="00B74CD1" w:rsidRDefault="00857A04" w:rsidP="00B74CD1">
      <w:pPr>
        <w:tabs>
          <w:tab w:val="right" w:leader="dot" w:pos="9498"/>
        </w:tabs>
        <w:spacing w:before="120" w:after="0"/>
        <w:rPr>
          <w:szCs w:val="20"/>
        </w:rPr>
      </w:pPr>
      <w:r w:rsidRPr="00B74CD1">
        <w:rPr>
          <w:szCs w:val="20"/>
        </w:rPr>
        <w:tab/>
      </w:r>
    </w:p>
    <w:p w14:paraId="4E43A6A9" w14:textId="77777777" w:rsidR="00857A04" w:rsidRPr="00B74CD1" w:rsidRDefault="00857A04" w:rsidP="00B74CD1">
      <w:pPr>
        <w:spacing w:before="120" w:after="0"/>
        <w:rPr>
          <w:szCs w:val="20"/>
        </w:rPr>
      </w:pPr>
      <w:r w:rsidRPr="00B74CD1">
        <w:rPr>
          <w:szCs w:val="20"/>
        </w:rPr>
        <w:t>Maksymalny prąd ładowania (wyrażony w A):</w:t>
      </w:r>
    </w:p>
    <w:p w14:paraId="145D6DF9" w14:textId="77777777" w:rsidR="00857A04" w:rsidRPr="00B74CD1" w:rsidRDefault="00857A04" w:rsidP="00B74CD1">
      <w:pPr>
        <w:tabs>
          <w:tab w:val="right" w:leader="dot" w:pos="9498"/>
        </w:tabs>
        <w:spacing w:before="120" w:after="0"/>
        <w:rPr>
          <w:szCs w:val="20"/>
        </w:rPr>
      </w:pPr>
      <w:r w:rsidRPr="00B74CD1">
        <w:rPr>
          <w:szCs w:val="20"/>
        </w:rPr>
        <w:tab/>
      </w:r>
    </w:p>
    <w:p w14:paraId="5F50B55C" w14:textId="77777777" w:rsidR="00857A04" w:rsidRPr="00B74CD1" w:rsidRDefault="00857A04" w:rsidP="00B74CD1">
      <w:pPr>
        <w:spacing w:before="120" w:after="0"/>
        <w:rPr>
          <w:rFonts w:cstheme="minorHAnsi"/>
          <w:szCs w:val="20"/>
        </w:rPr>
      </w:pPr>
      <w:r w:rsidRPr="00B74CD1">
        <w:rPr>
          <w:rFonts w:cstheme="minorHAnsi"/>
          <w:szCs w:val="20"/>
        </w:rPr>
        <w:t xml:space="preserve">Typ złącza (wstawić X w odpowiednim polu): </w:t>
      </w:r>
      <w:sdt>
        <w:sdtPr>
          <w:rPr>
            <w:rFonts w:cstheme="minorHAnsi"/>
            <w:szCs w:val="20"/>
          </w:rPr>
          <w:alias w:val="wtyk"/>
          <w:tag w:val="wtyk"/>
          <w:id w:val="-461424132"/>
          <w14:checkbox>
            <w14:checked w14:val="0"/>
            <w14:checkedState w14:val="2612" w14:font="MS Gothic"/>
            <w14:uncheckedState w14:val="2610" w14:font="MS Gothic"/>
          </w14:checkbox>
        </w:sdtPr>
        <w:sdtContent>
          <w:r w:rsidRPr="00B74CD1">
            <w:rPr>
              <w:rFonts w:ascii="Segoe UI Symbol" w:hAnsi="Segoe UI Symbol" w:cs="Segoe UI Symbol"/>
              <w:szCs w:val="20"/>
            </w:rPr>
            <w:t>☐</w:t>
          </w:r>
        </w:sdtContent>
      </w:sdt>
      <w:r w:rsidRPr="00B74CD1">
        <w:rPr>
          <w:rFonts w:cstheme="minorHAnsi"/>
          <w:szCs w:val="20"/>
        </w:rPr>
        <w:t xml:space="preserve"> wtyk / </w:t>
      </w:r>
      <w:sdt>
        <w:sdtPr>
          <w:rPr>
            <w:rFonts w:cstheme="minorHAnsi"/>
            <w:szCs w:val="20"/>
          </w:rPr>
          <w:alias w:val="gniazdo"/>
          <w:tag w:val="gniazdo"/>
          <w:id w:val="-901746236"/>
          <w14:checkbox>
            <w14:checked w14:val="0"/>
            <w14:checkedState w14:val="2612" w14:font="MS Gothic"/>
            <w14:uncheckedState w14:val="2610" w14:font="MS Gothic"/>
          </w14:checkbox>
        </w:sdtPr>
        <w:sdtContent>
          <w:r w:rsidRPr="00B74CD1">
            <w:rPr>
              <w:rFonts w:ascii="Segoe UI Symbol" w:hAnsi="Segoe UI Symbol" w:cs="Segoe UI Symbol"/>
              <w:szCs w:val="20"/>
            </w:rPr>
            <w:t>☐</w:t>
          </w:r>
        </w:sdtContent>
      </w:sdt>
      <w:r w:rsidRPr="00B74CD1">
        <w:rPr>
          <w:rFonts w:cstheme="minorHAnsi"/>
          <w:szCs w:val="20"/>
        </w:rPr>
        <w:t xml:space="preserve"> gniazdo</w:t>
      </w:r>
    </w:p>
    <w:p w14:paraId="364A6456" w14:textId="77777777" w:rsidR="00857A04" w:rsidRPr="00B74CD1" w:rsidRDefault="00000000">
      <w:pPr>
        <w:spacing w:before="120" w:after="160"/>
        <w:rPr>
          <w:rFonts w:cstheme="minorHAnsi"/>
          <w:szCs w:val="20"/>
        </w:rPr>
      </w:pPr>
      <w:sdt>
        <w:sdtPr>
          <w:rPr>
            <w:rFonts w:cstheme="minorHAnsi"/>
            <w:szCs w:val="20"/>
          </w:rPr>
          <w:alias w:val="złącze TYP 2 zgodne z normą PN-EN-62196-2"/>
          <w:tag w:val="złącze TYP 2 zgodne z normą PN-EN-62196-2"/>
          <w:id w:val="-107746556"/>
          <w14:checkbox>
            <w14:checked w14:val="0"/>
            <w14:checkedState w14:val="2612" w14:font="MS Gothic"/>
            <w14:uncheckedState w14:val="2610" w14:font="MS Gothic"/>
          </w14:checkbox>
        </w:sdtPr>
        <w:sdtContent>
          <w:r w:rsidR="00857A04" w:rsidRPr="00B74CD1">
            <w:rPr>
              <w:rFonts w:ascii="Segoe UI Symbol" w:hAnsi="Segoe UI Symbol" w:cs="Segoe UI Symbol"/>
              <w:szCs w:val="20"/>
            </w:rPr>
            <w:t>☐</w:t>
          </w:r>
        </w:sdtContent>
      </w:sdt>
      <w:r w:rsidR="00857A04" w:rsidRPr="00B74CD1">
        <w:rPr>
          <w:rFonts w:cstheme="minorHAnsi"/>
          <w:szCs w:val="20"/>
        </w:rPr>
        <w:t xml:space="preserve"> złącze TYP 2 zgodne z normą PN-EN-62196-2</w:t>
      </w:r>
    </w:p>
    <w:p w14:paraId="5EF80FE1" w14:textId="77777777" w:rsidR="00857A04" w:rsidRPr="00B74CD1" w:rsidRDefault="00000000">
      <w:pPr>
        <w:spacing w:before="120" w:after="160"/>
        <w:rPr>
          <w:rFonts w:cstheme="minorHAnsi"/>
          <w:szCs w:val="20"/>
        </w:rPr>
      </w:pPr>
      <w:sdt>
        <w:sdtPr>
          <w:rPr>
            <w:rFonts w:cstheme="minorHAnsi"/>
            <w:szCs w:val="20"/>
          </w:rPr>
          <w:alias w:val="złącze COMBO 2 zgodne z normą PN-EN-62196-3"/>
          <w:tag w:val="złącze COMBO 2 zgodne z normą PN-EN-62196-3"/>
          <w:id w:val="344677621"/>
          <w14:checkbox>
            <w14:checked w14:val="0"/>
            <w14:checkedState w14:val="2612" w14:font="MS Gothic"/>
            <w14:uncheckedState w14:val="2610" w14:font="MS Gothic"/>
          </w14:checkbox>
        </w:sdtPr>
        <w:sdtContent>
          <w:r w:rsidR="00857A04" w:rsidRPr="00B74CD1">
            <w:rPr>
              <w:rFonts w:ascii="Segoe UI Symbol" w:hAnsi="Segoe UI Symbol" w:cs="Segoe UI Symbol"/>
              <w:szCs w:val="20"/>
            </w:rPr>
            <w:t>☐</w:t>
          </w:r>
        </w:sdtContent>
      </w:sdt>
      <w:r w:rsidR="00857A04" w:rsidRPr="00B74CD1">
        <w:rPr>
          <w:rFonts w:cstheme="minorHAnsi"/>
          <w:szCs w:val="20"/>
        </w:rPr>
        <w:t xml:space="preserve"> złącze COMBO 2 zgodne z normą PN-EN-62196-3</w:t>
      </w:r>
    </w:p>
    <w:p w14:paraId="6D86265E" w14:textId="77777777" w:rsidR="00857A04" w:rsidRPr="00B74CD1" w:rsidRDefault="00000000">
      <w:pPr>
        <w:spacing w:before="120" w:after="240"/>
        <w:rPr>
          <w:rFonts w:cstheme="minorHAnsi"/>
          <w:szCs w:val="20"/>
        </w:rPr>
      </w:pPr>
      <w:sdt>
        <w:sdtPr>
          <w:rPr>
            <w:rFonts w:cstheme="minorHAnsi"/>
            <w:szCs w:val="20"/>
          </w:rPr>
          <w:alias w:val="inne złącze poniżej podać nazwę typu złącza"/>
          <w:tag w:val="inne złącze poniżej podać nazwę typu złącza"/>
          <w:id w:val="2091811873"/>
          <w14:checkbox>
            <w14:checked w14:val="0"/>
            <w14:checkedState w14:val="2612" w14:font="MS Gothic"/>
            <w14:uncheckedState w14:val="2610" w14:font="MS Gothic"/>
          </w14:checkbox>
        </w:sdtPr>
        <w:sdtContent>
          <w:r w:rsidR="00857A04" w:rsidRPr="00B74CD1">
            <w:rPr>
              <w:rFonts w:ascii="Segoe UI Symbol" w:hAnsi="Segoe UI Symbol" w:cs="Segoe UI Symbol"/>
              <w:szCs w:val="20"/>
            </w:rPr>
            <w:t>☐</w:t>
          </w:r>
        </w:sdtContent>
      </w:sdt>
      <w:r w:rsidR="00857A04" w:rsidRPr="00B74CD1">
        <w:rPr>
          <w:rFonts w:cstheme="minorHAnsi"/>
          <w:szCs w:val="20"/>
        </w:rPr>
        <w:t xml:space="preserve"> inne złącze (poniżej podać nazwę typu złącza ):</w:t>
      </w:r>
    </w:p>
    <w:p w14:paraId="4E7AD91C" w14:textId="77777777" w:rsidR="00857A04" w:rsidRPr="00B74CD1" w:rsidRDefault="00857A04" w:rsidP="00B74CD1">
      <w:pPr>
        <w:tabs>
          <w:tab w:val="right" w:leader="dot" w:pos="9498"/>
        </w:tabs>
        <w:spacing w:before="120" w:after="0"/>
        <w:rPr>
          <w:rFonts w:cstheme="minorHAnsi"/>
          <w:sz w:val="28"/>
        </w:rPr>
      </w:pPr>
      <w:r w:rsidRPr="00B74CD1">
        <w:rPr>
          <w:rFonts w:cstheme="minorHAnsi"/>
          <w:szCs w:val="20"/>
        </w:rPr>
        <w:tab/>
      </w:r>
    </w:p>
    <w:p w14:paraId="442813C8" w14:textId="77777777" w:rsidR="009731A6" w:rsidRPr="00B74CD1" w:rsidRDefault="009731A6" w:rsidP="00B74CD1">
      <w:pPr>
        <w:pStyle w:val="Nagwek2"/>
        <w:pBdr>
          <w:top w:val="single" w:sz="4" w:space="1" w:color="auto"/>
          <w:left w:val="single" w:sz="4" w:space="4" w:color="auto"/>
          <w:bottom w:val="single" w:sz="4" w:space="1" w:color="auto"/>
          <w:right w:val="single" w:sz="4" w:space="4" w:color="auto"/>
        </w:pBdr>
      </w:pPr>
      <w:r w:rsidRPr="00B74CD1">
        <w:t>Parametry elektryczne wejściowe dla punktu ładowania nr 2</w:t>
      </w:r>
    </w:p>
    <w:p w14:paraId="508BCB7A" w14:textId="77777777" w:rsidR="009731A6" w:rsidRPr="00B74CD1" w:rsidRDefault="009731A6" w:rsidP="00B74CD1">
      <w:pPr>
        <w:pBdr>
          <w:top w:val="single" w:sz="4" w:space="1" w:color="auto"/>
          <w:left w:val="single" w:sz="4" w:space="4" w:color="auto"/>
          <w:bottom w:val="single" w:sz="4" w:space="1" w:color="auto"/>
          <w:right w:val="single" w:sz="4" w:space="4" w:color="auto"/>
        </w:pBdr>
        <w:rPr>
          <w:szCs w:val="24"/>
        </w:rPr>
      </w:pPr>
      <w:r w:rsidRPr="00B74CD1">
        <w:rPr>
          <w:szCs w:val="24"/>
        </w:rPr>
        <w:t>Uwaga: W przypadku większej liczby punktów ładowania, należy powielić tabelę / sekcję</w:t>
      </w:r>
    </w:p>
    <w:p w14:paraId="1E09EFC6" w14:textId="77777777" w:rsidR="009731A6" w:rsidRPr="00B74CD1" w:rsidRDefault="009731A6" w:rsidP="00B74CD1">
      <w:pPr>
        <w:pBdr>
          <w:top w:val="single" w:sz="4" w:space="1" w:color="auto"/>
          <w:left w:val="single" w:sz="4" w:space="4" w:color="auto"/>
          <w:bottom w:val="single" w:sz="4" w:space="1" w:color="auto"/>
          <w:right w:val="single" w:sz="4" w:space="4" w:color="auto"/>
        </w:pBdr>
        <w:spacing w:before="120" w:after="0"/>
        <w:rPr>
          <w:szCs w:val="24"/>
        </w:rPr>
      </w:pPr>
      <w:r w:rsidRPr="00B74CD1">
        <w:rPr>
          <w:szCs w:val="24"/>
        </w:rPr>
        <w:t>Identyfikator EIPA punktu ładowania 2 (dotyczy ogólnodostępnych stacji ładowania):</w:t>
      </w:r>
    </w:p>
    <w:p w14:paraId="7E403A58" w14:textId="77777777" w:rsidR="009731A6" w:rsidRPr="00B74CD1" w:rsidRDefault="009731A6" w:rsidP="00B74CD1">
      <w:pPr>
        <w:pBdr>
          <w:top w:val="single" w:sz="4" w:space="1" w:color="auto"/>
          <w:left w:val="single" w:sz="4" w:space="4" w:color="auto"/>
          <w:bottom w:val="single" w:sz="4" w:space="1" w:color="auto"/>
          <w:right w:val="single" w:sz="4" w:space="4" w:color="auto"/>
        </w:pBdr>
        <w:tabs>
          <w:tab w:val="left" w:leader="dot" w:pos="9498"/>
        </w:tabs>
        <w:spacing w:before="120" w:after="0"/>
        <w:rPr>
          <w:szCs w:val="24"/>
        </w:rPr>
      </w:pPr>
      <w:r w:rsidRPr="00B74CD1">
        <w:rPr>
          <w:szCs w:val="24"/>
        </w:rPr>
        <w:tab/>
      </w:r>
    </w:p>
    <w:p w14:paraId="010B43C0" w14:textId="77777777" w:rsidR="009731A6" w:rsidRPr="00B74CD1" w:rsidRDefault="009731A6" w:rsidP="00B74CD1">
      <w:pPr>
        <w:pBdr>
          <w:top w:val="single" w:sz="4" w:space="1" w:color="auto"/>
          <w:left w:val="single" w:sz="4" w:space="4" w:color="auto"/>
          <w:bottom w:val="single" w:sz="4" w:space="1" w:color="auto"/>
          <w:right w:val="single" w:sz="4" w:space="4" w:color="auto"/>
        </w:pBdr>
        <w:spacing w:before="120" w:after="0"/>
        <w:rPr>
          <w:szCs w:val="24"/>
        </w:rPr>
      </w:pPr>
      <w:r w:rsidRPr="00B74CD1">
        <w:rPr>
          <w:szCs w:val="24"/>
        </w:rPr>
        <w:t>Zakres napięcia wyjściowego (wyrażony w V):</w:t>
      </w:r>
    </w:p>
    <w:p w14:paraId="2832C0F1" w14:textId="77777777" w:rsidR="009731A6" w:rsidRPr="00B74CD1" w:rsidRDefault="009731A6" w:rsidP="00B74CD1">
      <w:pPr>
        <w:pBdr>
          <w:top w:val="single" w:sz="4" w:space="1" w:color="auto"/>
          <w:left w:val="single" w:sz="4" w:space="4" w:color="auto"/>
          <w:bottom w:val="single" w:sz="4" w:space="1" w:color="auto"/>
          <w:right w:val="single" w:sz="4" w:space="4" w:color="auto"/>
        </w:pBdr>
        <w:tabs>
          <w:tab w:val="left" w:leader="dot" w:pos="9498"/>
        </w:tabs>
        <w:spacing w:before="120" w:after="0"/>
        <w:rPr>
          <w:szCs w:val="24"/>
        </w:rPr>
      </w:pPr>
      <w:r w:rsidRPr="00B74CD1">
        <w:rPr>
          <w:szCs w:val="24"/>
        </w:rPr>
        <w:tab/>
      </w:r>
    </w:p>
    <w:p w14:paraId="3E20AD20" w14:textId="77777777" w:rsidR="009731A6" w:rsidRPr="00B74CD1" w:rsidRDefault="009731A6" w:rsidP="00B74CD1">
      <w:pPr>
        <w:pBdr>
          <w:top w:val="single" w:sz="4" w:space="1" w:color="auto"/>
          <w:left w:val="single" w:sz="4" w:space="4" w:color="auto"/>
          <w:bottom w:val="single" w:sz="4" w:space="1" w:color="auto"/>
          <w:right w:val="single" w:sz="4" w:space="4" w:color="auto"/>
        </w:pBdr>
        <w:spacing w:before="120" w:after="0"/>
        <w:rPr>
          <w:szCs w:val="24"/>
        </w:rPr>
      </w:pPr>
      <w:r w:rsidRPr="00B74CD1">
        <w:rPr>
          <w:szCs w:val="24"/>
        </w:rPr>
        <w:t>Rodzaj napięcia wyjściowego (AC lub DC):</w:t>
      </w:r>
    </w:p>
    <w:p w14:paraId="069E8639" w14:textId="77777777" w:rsidR="009731A6" w:rsidRPr="00B74CD1" w:rsidRDefault="009731A6" w:rsidP="00B74CD1">
      <w:pPr>
        <w:pBdr>
          <w:top w:val="single" w:sz="4" w:space="1" w:color="auto"/>
          <w:left w:val="single" w:sz="4" w:space="4" w:color="auto"/>
          <w:bottom w:val="single" w:sz="4" w:space="1" w:color="auto"/>
          <w:right w:val="single" w:sz="4" w:space="4" w:color="auto"/>
        </w:pBdr>
        <w:tabs>
          <w:tab w:val="left" w:leader="dot" w:pos="9498"/>
        </w:tabs>
        <w:spacing w:before="120" w:after="0"/>
        <w:rPr>
          <w:szCs w:val="24"/>
        </w:rPr>
      </w:pPr>
      <w:r w:rsidRPr="00B74CD1">
        <w:rPr>
          <w:szCs w:val="24"/>
        </w:rPr>
        <w:tab/>
      </w:r>
    </w:p>
    <w:p w14:paraId="0A8FEF8F" w14:textId="77777777" w:rsidR="009731A6" w:rsidRPr="00B74CD1" w:rsidRDefault="009731A6" w:rsidP="00B74CD1">
      <w:pPr>
        <w:pBdr>
          <w:top w:val="single" w:sz="4" w:space="1" w:color="auto"/>
          <w:left w:val="single" w:sz="4" w:space="4" w:color="auto"/>
          <w:bottom w:val="single" w:sz="4" w:space="1" w:color="auto"/>
          <w:right w:val="single" w:sz="4" w:space="4" w:color="auto"/>
        </w:pBdr>
        <w:spacing w:before="120" w:after="0"/>
        <w:rPr>
          <w:szCs w:val="24"/>
        </w:rPr>
      </w:pPr>
      <w:r w:rsidRPr="00B74CD1">
        <w:rPr>
          <w:szCs w:val="24"/>
        </w:rPr>
        <w:t>Maksymalny prąd ładowania (wyrażony w A):</w:t>
      </w:r>
    </w:p>
    <w:p w14:paraId="4EE5F2ED" w14:textId="77777777" w:rsidR="009731A6" w:rsidRPr="00B74CD1" w:rsidRDefault="009731A6" w:rsidP="00B74CD1">
      <w:pPr>
        <w:pBdr>
          <w:top w:val="single" w:sz="4" w:space="1" w:color="auto"/>
          <w:left w:val="single" w:sz="4" w:space="4" w:color="auto"/>
          <w:bottom w:val="single" w:sz="4" w:space="1" w:color="auto"/>
          <w:right w:val="single" w:sz="4" w:space="4" w:color="auto"/>
        </w:pBdr>
        <w:tabs>
          <w:tab w:val="left" w:leader="dot" w:pos="9498"/>
        </w:tabs>
        <w:spacing w:before="120" w:after="0"/>
        <w:rPr>
          <w:szCs w:val="24"/>
        </w:rPr>
      </w:pPr>
      <w:r w:rsidRPr="00B74CD1">
        <w:rPr>
          <w:szCs w:val="24"/>
        </w:rPr>
        <w:tab/>
      </w:r>
    </w:p>
    <w:p w14:paraId="66A54DDB" w14:textId="77777777" w:rsidR="009731A6" w:rsidRPr="00B74CD1" w:rsidRDefault="009731A6">
      <w:pPr>
        <w:pBdr>
          <w:top w:val="single" w:sz="4" w:space="1" w:color="auto"/>
          <w:left w:val="single" w:sz="4" w:space="4" w:color="auto"/>
          <w:bottom w:val="single" w:sz="4" w:space="1" w:color="auto"/>
          <w:right w:val="single" w:sz="4" w:space="4" w:color="auto"/>
        </w:pBdr>
        <w:spacing w:after="160"/>
        <w:rPr>
          <w:szCs w:val="24"/>
        </w:rPr>
      </w:pPr>
      <w:r w:rsidRPr="00B74CD1">
        <w:rPr>
          <w:szCs w:val="24"/>
        </w:rPr>
        <w:t xml:space="preserve">Typ złącza (wstawić X w odpowiednim polu): </w:t>
      </w:r>
      <w:sdt>
        <w:sdtPr>
          <w:rPr>
            <w:szCs w:val="24"/>
          </w:rPr>
          <w:alias w:val="wtyk"/>
          <w:tag w:val="wtyk"/>
          <w:id w:val="176317647"/>
          <w14:checkbox>
            <w14:checked w14:val="0"/>
            <w14:checkedState w14:val="2612" w14:font="MS Gothic"/>
            <w14:uncheckedState w14:val="2610" w14:font="MS Gothic"/>
          </w14:checkbox>
        </w:sdtPr>
        <w:sdtContent>
          <w:r w:rsidRPr="00B74CD1">
            <w:rPr>
              <w:rFonts w:ascii="Segoe UI Symbol" w:hAnsi="Segoe UI Symbol" w:cs="Segoe UI Symbol"/>
              <w:szCs w:val="24"/>
            </w:rPr>
            <w:t>☐</w:t>
          </w:r>
        </w:sdtContent>
      </w:sdt>
      <w:r w:rsidRPr="00B74CD1">
        <w:rPr>
          <w:szCs w:val="24"/>
        </w:rPr>
        <w:t xml:space="preserve"> wtyk / </w:t>
      </w:r>
      <w:sdt>
        <w:sdtPr>
          <w:rPr>
            <w:szCs w:val="24"/>
          </w:rPr>
          <w:alias w:val="gniazdo"/>
          <w:tag w:val="gniazdo"/>
          <w:id w:val="-1629614429"/>
          <w14:checkbox>
            <w14:checked w14:val="0"/>
            <w14:checkedState w14:val="2612" w14:font="MS Gothic"/>
            <w14:uncheckedState w14:val="2610" w14:font="MS Gothic"/>
          </w14:checkbox>
        </w:sdtPr>
        <w:sdtContent>
          <w:r w:rsidRPr="00B74CD1">
            <w:rPr>
              <w:rFonts w:ascii="Segoe UI Symbol" w:hAnsi="Segoe UI Symbol" w:cs="Segoe UI Symbol"/>
              <w:szCs w:val="24"/>
            </w:rPr>
            <w:t>☐</w:t>
          </w:r>
        </w:sdtContent>
      </w:sdt>
      <w:r w:rsidRPr="00B74CD1">
        <w:rPr>
          <w:szCs w:val="24"/>
        </w:rPr>
        <w:t xml:space="preserve"> gniazdo</w:t>
      </w:r>
    </w:p>
    <w:p w14:paraId="6EA8A9A4" w14:textId="77777777" w:rsidR="009731A6" w:rsidRPr="00B74CD1" w:rsidRDefault="00000000">
      <w:pPr>
        <w:pBdr>
          <w:top w:val="single" w:sz="4" w:space="1" w:color="auto"/>
          <w:left w:val="single" w:sz="4" w:space="4" w:color="auto"/>
          <w:bottom w:val="single" w:sz="4" w:space="1" w:color="auto"/>
          <w:right w:val="single" w:sz="4" w:space="4" w:color="auto"/>
        </w:pBdr>
        <w:spacing w:before="120" w:after="160"/>
        <w:rPr>
          <w:szCs w:val="24"/>
        </w:rPr>
      </w:pPr>
      <w:sdt>
        <w:sdtPr>
          <w:rPr>
            <w:szCs w:val="24"/>
          </w:rPr>
          <w:alias w:val="złącze TYP 2 zgodne z normą PN-EN-62196-2"/>
          <w:tag w:val="złącze TYP 2 zgodne z normą PN-EN-62196-2"/>
          <w:id w:val="-658300374"/>
          <w14:checkbox>
            <w14:checked w14:val="0"/>
            <w14:checkedState w14:val="2612" w14:font="MS Gothic"/>
            <w14:uncheckedState w14:val="2610" w14:font="MS Gothic"/>
          </w14:checkbox>
        </w:sdtPr>
        <w:sdtContent>
          <w:r w:rsidR="009731A6" w:rsidRPr="00B74CD1">
            <w:rPr>
              <w:rFonts w:ascii="Segoe UI Symbol" w:hAnsi="Segoe UI Symbol" w:cs="Segoe UI Symbol"/>
              <w:szCs w:val="24"/>
            </w:rPr>
            <w:t>☐</w:t>
          </w:r>
        </w:sdtContent>
      </w:sdt>
      <w:r w:rsidR="009731A6" w:rsidRPr="00B74CD1">
        <w:rPr>
          <w:szCs w:val="24"/>
        </w:rPr>
        <w:t xml:space="preserve"> złącze TYP 2 zgodne z normą PN-EN-62196-2</w:t>
      </w:r>
    </w:p>
    <w:p w14:paraId="5780E5AC" w14:textId="77777777" w:rsidR="009731A6" w:rsidRPr="00B74CD1" w:rsidRDefault="00000000">
      <w:pPr>
        <w:pBdr>
          <w:top w:val="single" w:sz="4" w:space="1" w:color="auto"/>
          <w:left w:val="single" w:sz="4" w:space="4" w:color="auto"/>
          <w:bottom w:val="single" w:sz="4" w:space="1" w:color="auto"/>
          <w:right w:val="single" w:sz="4" w:space="4" w:color="auto"/>
        </w:pBdr>
        <w:spacing w:before="120" w:after="160"/>
        <w:rPr>
          <w:szCs w:val="24"/>
        </w:rPr>
      </w:pPr>
      <w:sdt>
        <w:sdtPr>
          <w:rPr>
            <w:szCs w:val="24"/>
          </w:rPr>
          <w:alias w:val="złącze COMBO 2 zgodne z normą PN-EN-62196-3"/>
          <w:tag w:val="złącze COMBO 2 zgodne z normą PN-EN-62196-3"/>
          <w:id w:val="-261460586"/>
          <w14:checkbox>
            <w14:checked w14:val="0"/>
            <w14:checkedState w14:val="2612" w14:font="MS Gothic"/>
            <w14:uncheckedState w14:val="2610" w14:font="MS Gothic"/>
          </w14:checkbox>
        </w:sdtPr>
        <w:sdtContent>
          <w:r w:rsidR="009731A6" w:rsidRPr="00B74CD1">
            <w:rPr>
              <w:rFonts w:ascii="Segoe UI Symbol" w:hAnsi="Segoe UI Symbol" w:cs="Segoe UI Symbol"/>
              <w:szCs w:val="24"/>
            </w:rPr>
            <w:t>☐</w:t>
          </w:r>
        </w:sdtContent>
      </w:sdt>
      <w:r w:rsidR="009731A6" w:rsidRPr="00B74CD1">
        <w:rPr>
          <w:szCs w:val="24"/>
        </w:rPr>
        <w:t xml:space="preserve"> złącze COMBO 2 zgodne z normą PN-EN-62196-3</w:t>
      </w:r>
    </w:p>
    <w:p w14:paraId="6ED80FC9" w14:textId="4C361CC4" w:rsidR="00336817" w:rsidRDefault="00000000" w:rsidP="00B74CD1">
      <w:pPr>
        <w:pBdr>
          <w:top w:val="single" w:sz="4" w:space="1" w:color="auto"/>
          <w:left w:val="single" w:sz="4" w:space="4" w:color="auto"/>
          <w:bottom w:val="single" w:sz="4" w:space="1" w:color="auto"/>
          <w:right w:val="single" w:sz="4" w:space="4" w:color="auto"/>
        </w:pBdr>
        <w:tabs>
          <w:tab w:val="right" w:leader="dot" w:pos="9498"/>
        </w:tabs>
      </w:pPr>
      <w:sdt>
        <w:sdtPr>
          <w:rPr>
            <w:szCs w:val="24"/>
          </w:rPr>
          <w:alias w:val="inne złącze podać nazwę typu złącza"/>
          <w:tag w:val="inne złącze podać nazwę typu złącza"/>
          <w:id w:val="1844355731"/>
          <w14:checkbox>
            <w14:checked w14:val="0"/>
            <w14:checkedState w14:val="2612" w14:font="MS Gothic"/>
            <w14:uncheckedState w14:val="2610" w14:font="MS Gothic"/>
          </w14:checkbox>
        </w:sdtPr>
        <w:sdtContent>
          <w:r w:rsidR="009731A6" w:rsidRPr="00B74CD1">
            <w:rPr>
              <w:rFonts w:ascii="Segoe UI Symbol" w:hAnsi="Segoe UI Symbol" w:cs="Segoe UI Symbol"/>
              <w:szCs w:val="24"/>
            </w:rPr>
            <w:t>☐</w:t>
          </w:r>
        </w:sdtContent>
      </w:sdt>
      <w:r w:rsidR="009731A6" w:rsidRPr="00B74CD1">
        <w:rPr>
          <w:szCs w:val="24"/>
        </w:rPr>
        <w:t xml:space="preserve"> inne złącze (podać nazwę typu złącza):</w:t>
      </w:r>
      <w:r w:rsidR="00DD3C40">
        <w:rPr>
          <w:szCs w:val="24"/>
        </w:rPr>
        <w:t xml:space="preserve"> </w:t>
      </w:r>
      <w:r w:rsidR="00DD3C40">
        <w:rPr>
          <w:szCs w:val="24"/>
        </w:rPr>
        <w:tab/>
      </w:r>
    </w:p>
    <w:p w14:paraId="3843C28D" w14:textId="77777777" w:rsidR="00DD3C40" w:rsidRPr="00B74CD1" w:rsidRDefault="00DD3C40" w:rsidP="00B74CD1">
      <w:pPr>
        <w:pStyle w:val="Nagwek2"/>
      </w:pPr>
      <w:r w:rsidRPr="00B74CD1">
        <w:lastRenderedPageBreak/>
        <w:t>Parametry elektryczne wejściowe urządzenia</w:t>
      </w:r>
    </w:p>
    <w:p w14:paraId="1A8B5B97" w14:textId="77777777" w:rsidR="00DD3C40" w:rsidRPr="00B74CD1" w:rsidRDefault="00DD3C40" w:rsidP="00B74CD1">
      <w:pPr>
        <w:spacing w:before="120" w:after="0"/>
        <w:rPr>
          <w:szCs w:val="24"/>
        </w:rPr>
      </w:pPr>
      <w:r w:rsidRPr="00B74CD1">
        <w:rPr>
          <w:szCs w:val="24"/>
        </w:rPr>
        <w:t>Moc przyłączeniowa (wyrażona w kW):</w:t>
      </w:r>
    </w:p>
    <w:p w14:paraId="6F456474" w14:textId="77777777" w:rsidR="00DD3C40" w:rsidRPr="00B74CD1" w:rsidRDefault="00DD3C40" w:rsidP="00B74CD1">
      <w:pPr>
        <w:tabs>
          <w:tab w:val="right" w:leader="dot" w:pos="9498"/>
        </w:tabs>
        <w:spacing w:before="120" w:after="0"/>
        <w:rPr>
          <w:szCs w:val="24"/>
        </w:rPr>
      </w:pPr>
      <w:r w:rsidRPr="00B74CD1">
        <w:rPr>
          <w:szCs w:val="24"/>
        </w:rPr>
        <w:tab/>
      </w:r>
    </w:p>
    <w:p w14:paraId="542BA39C" w14:textId="77777777" w:rsidR="00DD3C40" w:rsidRPr="00B74CD1" w:rsidRDefault="00DD3C40" w:rsidP="00B74CD1">
      <w:pPr>
        <w:spacing w:before="120" w:after="0"/>
        <w:rPr>
          <w:szCs w:val="24"/>
        </w:rPr>
      </w:pPr>
      <w:r w:rsidRPr="00B74CD1">
        <w:rPr>
          <w:szCs w:val="24"/>
        </w:rPr>
        <w:t>Napięcie znamionowe sieci zasilającej (wyrażone w V):</w:t>
      </w:r>
    </w:p>
    <w:p w14:paraId="2930800C" w14:textId="77777777" w:rsidR="00DD3C40" w:rsidRPr="00B74CD1" w:rsidRDefault="00DD3C40" w:rsidP="00B74CD1">
      <w:pPr>
        <w:tabs>
          <w:tab w:val="right" w:leader="dot" w:pos="9498"/>
        </w:tabs>
        <w:spacing w:before="120" w:after="0"/>
        <w:rPr>
          <w:szCs w:val="24"/>
        </w:rPr>
      </w:pPr>
      <w:r w:rsidRPr="00B74CD1">
        <w:rPr>
          <w:szCs w:val="24"/>
        </w:rPr>
        <w:tab/>
      </w:r>
    </w:p>
    <w:p w14:paraId="44AD272C" w14:textId="77777777" w:rsidR="00DD3C40" w:rsidRPr="00B74CD1" w:rsidRDefault="00DD3C40" w:rsidP="00B74CD1">
      <w:pPr>
        <w:spacing w:before="120" w:after="0"/>
        <w:rPr>
          <w:szCs w:val="24"/>
        </w:rPr>
      </w:pPr>
      <w:r w:rsidRPr="00B74CD1">
        <w:rPr>
          <w:szCs w:val="24"/>
        </w:rPr>
        <w:t>Układ sieci zasilającej (wskazać rodzaj układu sieciowego jeśli dotyczy):</w:t>
      </w:r>
    </w:p>
    <w:p w14:paraId="41C4A285" w14:textId="77777777" w:rsidR="00DD3C40" w:rsidRPr="00B74CD1" w:rsidRDefault="00DD3C40" w:rsidP="00B74CD1">
      <w:pPr>
        <w:tabs>
          <w:tab w:val="right" w:leader="dot" w:pos="9498"/>
        </w:tabs>
        <w:spacing w:before="120" w:after="0"/>
        <w:rPr>
          <w:szCs w:val="24"/>
        </w:rPr>
      </w:pPr>
      <w:r w:rsidRPr="00B74CD1">
        <w:rPr>
          <w:szCs w:val="24"/>
        </w:rPr>
        <w:tab/>
      </w:r>
    </w:p>
    <w:p w14:paraId="2F9B927F" w14:textId="77777777" w:rsidR="00DD3C40" w:rsidRPr="00DD3C40" w:rsidRDefault="00DD3C40" w:rsidP="00B74CD1">
      <w:pPr>
        <w:pStyle w:val="Nagwek2"/>
        <w:spacing w:before="240"/>
      </w:pPr>
      <w:r w:rsidRPr="00DD3C40">
        <w:t>Pozostałe informacje dotyczące urządzenia w miejscu zainstalowania</w:t>
      </w:r>
    </w:p>
    <w:p w14:paraId="7E4FE53B" w14:textId="77777777" w:rsidR="00DD3C40" w:rsidRPr="00B74CD1" w:rsidRDefault="00DD3C40" w:rsidP="00B74CD1">
      <w:pPr>
        <w:spacing w:before="120" w:after="0"/>
        <w:rPr>
          <w:szCs w:val="20"/>
        </w:rPr>
      </w:pPr>
      <w:r w:rsidRPr="00B74CD1">
        <w:rPr>
          <w:szCs w:val="20"/>
        </w:rPr>
        <w:t>Stopień ochrony IP:</w:t>
      </w:r>
    </w:p>
    <w:p w14:paraId="5A19F321" w14:textId="77777777" w:rsidR="00DD3C40" w:rsidRPr="00B74CD1" w:rsidRDefault="00DD3C40" w:rsidP="00B74CD1">
      <w:pPr>
        <w:tabs>
          <w:tab w:val="left" w:leader="dot" w:pos="9498"/>
        </w:tabs>
        <w:spacing w:before="120" w:after="0"/>
        <w:rPr>
          <w:sz w:val="28"/>
        </w:rPr>
      </w:pPr>
      <w:r w:rsidRPr="00B74CD1">
        <w:rPr>
          <w:szCs w:val="20"/>
        </w:rPr>
        <w:tab/>
      </w:r>
    </w:p>
    <w:p w14:paraId="30912C01" w14:textId="77777777" w:rsidR="00DD3C40" w:rsidRPr="00DD3C40" w:rsidRDefault="00DD3C40" w:rsidP="00DD3C40">
      <w:pPr>
        <w:keepNext/>
        <w:spacing w:after="160"/>
        <w:rPr>
          <w:sz w:val="22"/>
        </w:rPr>
      </w:pPr>
      <w:r w:rsidRPr="00DD3C40">
        <w:rPr>
          <w:noProof/>
          <w:sz w:val="22"/>
        </w:rPr>
        <w:drawing>
          <wp:inline distT="0" distB="0" distL="0" distR="0" wp14:anchorId="1D67CD4B" wp14:editId="323B69F3">
            <wp:extent cx="2065374" cy="2466975"/>
            <wp:effectExtent l="0" t="0" r="0" b="0"/>
            <wp:docPr id="12" name="Obraz 12" descr="Napis wysokość od dolnej części w górę.&#10;Napis głębokość na bocznej ściance od lewej do prawej.&#10;Napis szerokość na przodzie stacji od lewej do pra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065374" cy="2466975"/>
                    </a:xfrm>
                    <a:prstGeom prst="rect">
                      <a:avLst/>
                    </a:prstGeom>
                  </pic:spPr>
                </pic:pic>
              </a:graphicData>
            </a:graphic>
          </wp:inline>
        </w:drawing>
      </w:r>
    </w:p>
    <w:p w14:paraId="4C51F53C" w14:textId="77777777" w:rsidR="00DD3C40" w:rsidRPr="00DD3C40" w:rsidRDefault="00DD3C40" w:rsidP="00B74CD1">
      <w:pPr>
        <w:spacing w:line="240" w:lineRule="auto"/>
        <w:rPr>
          <w:i/>
          <w:iCs/>
          <w:color w:val="44546A" w:themeColor="text2"/>
          <w:sz w:val="28"/>
          <w:szCs w:val="20"/>
        </w:rPr>
      </w:pPr>
      <w:r w:rsidRPr="00DD3C40">
        <w:rPr>
          <w:iCs/>
          <w:szCs w:val="18"/>
        </w:rPr>
        <w:t xml:space="preserve">Rysunek </w:t>
      </w:r>
      <w:r w:rsidRPr="00DD3C40">
        <w:rPr>
          <w:iCs/>
          <w:szCs w:val="18"/>
        </w:rPr>
        <w:fldChar w:fldCharType="begin"/>
      </w:r>
      <w:r w:rsidRPr="00DD3C40">
        <w:rPr>
          <w:iCs/>
          <w:szCs w:val="18"/>
        </w:rPr>
        <w:instrText xml:space="preserve"> SEQ Rysunek \* ARABIC </w:instrText>
      </w:r>
      <w:r w:rsidRPr="00DD3C40">
        <w:rPr>
          <w:iCs/>
          <w:szCs w:val="18"/>
        </w:rPr>
        <w:fldChar w:fldCharType="separate"/>
      </w:r>
      <w:r w:rsidRPr="00DD3C40">
        <w:rPr>
          <w:iCs/>
          <w:noProof/>
          <w:szCs w:val="18"/>
        </w:rPr>
        <w:t>1</w:t>
      </w:r>
      <w:r w:rsidRPr="00DD3C40">
        <w:rPr>
          <w:iCs/>
          <w:szCs w:val="18"/>
        </w:rPr>
        <w:fldChar w:fldCharType="end"/>
      </w:r>
      <w:r w:rsidRPr="00DD3C40">
        <w:rPr>
          <w:iCs/>
          <w:szCs w:val="18"/>
        </w:rPr>
        <w:t xml:space="preserve"> Stacja ładowania z zaznaczonymi wymiarami.</w:t>
      </w:r>
    </w:p>
    <w:p w14:paraId="7F39D496" w14:textId="77777777" w:rsidR="00DD3C40" w:rsidRPr="00B74CD1" w:rsidRDefault="00DD3C40" w:rsidP="00B74CD1">
      <w:pPr>
        <w:spacing w:before="120" w:after="0"/>
        <w:rPr>
          <w:szCs w:val="20"/>
        </w:rPr>
      </w:pPr>
      <w:r w:rsidRPr="00B74CD1">
        <w:rPr>
          <w:szCs w:val="20"/>
        </w:rPr>
        <w:t>Wymiary urządzenia (wysokość x szerokość x głębokość wyrażone w mm):</w:t>
      </w:r>
    </w:p>
    <w:p w14:paraId="689D7DDE" w14:textId="77777777" w:rsidR="00DD3C40" w:rsidRPr="00B74CD1" w:rsidRDefault="00DD3C40" w:rsidP="00B74CD1">
      <w:pPr>
        <w:tabs>
          <w:tab w:val="left" w:leader="dot" w:pos="9498"/>
        </w:tabs>
        <w:spacing w:before="120" w:after="0"/>
        <w:rPr>
          <w:sz w:val="28"/>
        </w:rPr>
      </w:pPr>
      <w:r w:rsidRPr="00B74CD1">
        <w:rPr>
          <w:szCs w:val="20"/>
        </w:rPr>
        <w:tab/>
      </w:r>
    </w:p>
    <w:p w14:paraId="7CF2A5C1" w14:textId="77777777" w:rsidR="00DD3C40" w:rsidRPr="00B74CD1" w:rsidRDefault="00DD3C40" w:rsidP="00B74CD1">
      <w:pPr>
        <w:spacing w:before="120" w:after="0"/>
        <w:rPr>
          <w:szCs w:val="20"/>
        </w:rPr>
      </w:pPr>
      <w:r w:rsidRPr="00B74CD1">
        <w:rPr>
          <w:szCs w:val="20"/>
        </w:rPr>
        <w:t>Wysokość zainstalowania interfejsu użytkownika nad poziomem gruntu (w przypadku gdy został zainstalowany, wyrażona w mm):</w:t>
      </w:r>
    </w:p>
    <w:p w14:paraId="03CDE3D7" w14:textId="77777777" w:rsidR="00DD3C40" w:rsidRPr="00B74CD1" w:rsidRDefault="00DD3C40" w:rsidP="00B74CD1">
      <w:pPr>
        <w:tabs>
          <w:tab w:val="left" w:leader="dot" w:pos="9498"/>
        </w:tabs>
        <w:spacing w:before="120" w:after="0"/>
        <w:rPr>
          <w:sz w:val="28"/>
        </w:rPr>
      </w:pPr>
      <w:r w:rsidRPr="00B74CD1">
        <w:rPr>
          <w:szCs w:val="20"/>
        </w:rPr>
        <w:tab/>
      </w:r>
    </w:p>
    <w:p w14:paraId="0CAA5300" w14:textId="77777777" w:rsidR="00DD3C40" w:rsidRPr="00B74CD1" w:rsidRDefault="00DD3C40" w:rsidP="00B74CD1">
      <w:pPr>
        <w:spacing w:before="120" w:after="0"/>
        <w:rPr>
          <w:szCs w:val="20"/>
        </w:rPr>
      </w:pPr>
      <w:r w:rsidRPr="00B74CD1">
        <w:rPr>
          <w:szCs w:val="20"/>
        </w:rPr>
        <w:t>Zakres temperatur otoczenia, w których może pracować urządzenie (minimalna i maksymalna wartość temperatury wyrażona w stopniach Celsjusza):</w:t>
      </w:r>
    </w:p>
    <w:p w14:paraId="7D3EDAB2" w14:textId="77777777" w:rsidR="00DD3C40" w:rsidRPr="00B74CD1" w:rsidRDefault="00DD3C40" w:rsidP="00B74CD1">
      <w:pPr>
        <w:tabs>
          <w:tab w:val="left" w:leader="dot" w:pos="9498"/>
        </w:tabs>
        <w:spacing w:before="120" w:after="0"/>
        <w:rPr>
          <w:sz w:val="28"/>
        </w:rPr>
      </w:pPr>
      <w:r w:rsidRPr="00B74CD1">
        <w:rPr>
          <w:szCs w:val="20"/>
        </w:rPr>
        <w:tab/>
      </w:r>
    </w:p>
    <w:p w14:paraId="6F58EB9A" w14:textId="77777777" w:rsidR="00DD3C40" w:rsidRPr="00B74CD1" w:rsidRDefault="00DD3C40" w:rsidP="00B74CD1">
      <w:pPr>
        <w:spacing w:before="120" w:after="0"/>
        <w:rPr>
          <w:szCs w:val="20"/>
        </w:rPr>
      </w:pPr>
      <w:r w:rsidRPr="00B74CD1">
        <w:rPr>
          <w:szCs w:val="20"/>
        </w:rPr>
        <w:t>Długość i szerokość geograficzna położenia urządzenia (wyrażona zgodnie z geodezyjnym systemem odniesienia przestrzennego WGS84):</w:t>
      </w:r>
    </w:p>
    <w:p w14:paraId="41536669" w14:textId="77777777" w:rsidR="00DD3C40" w:rsidRPr="00B74CD1" w:rsidRDefault="00DD3C40" w:rsidP="00B74CD1">
      <w:pPr>
        <w:tabs>
          <w:tab w:val="left" w:leader="dot" w:pos="9498"/>
        </w:tabs>
        <w:spacing w:before="120" w:after="0"/>
        <w:rPr>
          <w:sz w:val="28"/>
        </w:rPr>
      </w:pPr>
      <w:r w:rsidRPr="00B74CD1">
        <w:rPr>
          <w:szCs w:val="20"/>
        </w:rPr>
        <w:tab/>
      </w:r>
    </w:p>
    <w:p w14:paraId="28F7922B" w14:textId="6DE44588" w:rsidR="002A5329" w:rsidRDefault="00DD3C40" w:rsidP="00B74CD1">
      <w:pPr>
        <w:spacing w:after="0"/>
      </w:pPr>
      <w:r>
        <w:lastRenderedPageBreak/>
        <w:t>Zdjęcie całej stacji ładowania z uwidocznieniem miejsc postojowych, zabezpieczeń przed najechaniem i znaków drogowych</w:t>
      </w:r>
      <w:r w:rsidR="00AF2C6D">
        <w:t xml:space="preserve"> </w:t>
      </w:r>
      <w:r>
        <w:t>(dopuszcza się dodanie więcej zdjęć, niż jednej fotografii)</w:t>
      </w:r>
    </w:p>
    <w:p w14:paraId="119AFF2A" w14:textId="77777777" w:rsidR="00C538D4" w:rsidRDefault="00AF2C6D" w:rsidP="00B74CD1">
      <w:pPr>
        <w:spacing w:after="0"/>
      </w:pPr>
      <w:r>
        <w:t>Wstaw poniżej zdjęcie lub zdjęcia albo załącz w wersji papierowej do wniosku.</w:t>
      </w:r>
    </w:p>
    <w:p w14:paraId="023B99A5" w14:textId="77777777" w:rsidR="00336817" w:rsidRDefault="00336817"/>
    <w:p w14:paraId="254DBAF1" w14:textId="655BD72D" w:rsidR="001D5092" w:rsidRDefault="00AF2C6D">
      <w:r>
        <w:t>Zdjęcie tabliczki znamionowej urządzenia</w:t>
      </w:r>
    </w:p>
    <w:sectPr w:rsidR="001D5092" w:rsidSect="00B74CD1">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2F3C9" w14:textId="77777777" w:rsidR="00026404" w:rsidRDefault="00026404" w:rsidP="00B74CD1">
      <w:r>
        <w:separator/>
      </w:r>
    </w:p>
  </w:endnote>
  <w:endnote w:type="continuationSeparator" w:id="0">
    <w:p w14:paraId="0C5DB2DD" w14:textId="77777777" w:rsidR="00026404" w:rsidRDefault="00026404" w:rsidP="00B7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116943"/>
      <w:docPartObj>
        <w:docPartGallery w:val="Page Numbers (Bottom of Page)"/>
        <w:docPartUnique/>
      </w:docPartObj>
    </w:sdtPr>
    <w:sdtContent>
      <w:sdt>
        <w:sdtPr>
          <w:id w:val="-1769616900"/>
          <w:docPartObj>
            <w:docPartGallery w:val="Page Numbers (Top of Page)"/>
            <w:docPartUnique/>
          </w:docPartObj>
        </w:sdtPr>
        <w:sdtContent>
          <w:p w14:paraId="4AFC4B37" w14:textId="77777777" w:rsidR="00DD3C40" w:rsidRDefault="00DD3C40" w:rsidP="00B74CD1">
            <w:pPr>
              <w:pStyle w:val="Stopka"/>
              <w:jc w:val="right"/>
            </w:pPr>
            <w:r>
              <w:t xml:space="preserve">Strona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E0C1B" w14:textId="77777777" w:rsidR="00026404" w:rsidRDefault="00026404" w:rsidP="0068370E">
      <w:r>
        <w:separator/>
      </w:r>
    </w:p>
  </w:footnote>
  <w:footnote w:type="continuationSeparator" w:id="0">
    <w:p w14:paraId="0CF10DA1" w14:textId="77777777" w:rsidR="00026404" w:rsidRDefault="00026404" w:rsidP="00683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BFB"/>
    <w:rsid w:val="000002DC"/>
    <w:rsid w:val="00026404"/>
    <w:rsid w:val="00055A78"/>
    <w:rsid w:val="00060037"/>
    <w:rsid w:val="000F55A0"/>
    <w:rsid w:val="001115EE"/>
    <w:rsid w:val="00155651"/>
    <w:rsid w:val="0016348C"/>
    <w:rsid w:val="00166068"/>
    <w:rsid w:val="001D5092"/>
    <w:rsid w:val="001D6512"/>
    <w:rsid w:val="00204DD2"/>
    <w:rsid w:val="00214F99"/>
    <w:rsid w:val="00216189"/>
    <w:rsid w:val="002236F5"/>
    <w:rsid w:val="0024474C"/>
    <w:rsid w:val="00264ED4"/>
    <w:rsid w:val="002A5329"/>
    <w:rsid w:val="00304591"/>
    <w:rsid w:val="003273DF"/>
    <w:rsid w:val="00330B40"/>
    <w:rsid w:val="00336817"/>
    <w:rsid w:val="00351035"/>
    <w:rsid w:val="00367F63"/>
    <w:rsid w:val="003E3C57"/>
    <w:rsid w:val="00401273"/>
    <w:rsid w:val="004023F5"/>
    <w:rsid w:val="004325D5"/>
    <w:rsid w:val="004661BB"/>
    <w:rsid w:val="00515CD6"/>
    <w:rsid w:val="00524EC4"/>
    <w:rsid w:val="00640426"/>
    <w:rsid w:val="0068370E"/>
    <w:rsid w:val="006C0822"/>
    <w:rsid w:val="007269CC"/>
    <w:rsid w:val="00770599"/>
    <w:rsid w:val="0082082C"/>
    <w:rsid w:val="00857A04"/>
    <w:rsid w:val="00860F73"/>
    <w:rsid w:val="00862BD1"/>
    <w:rsid w:val="008E3CFC"/>
    <w:rsid w:val="00917F5E"/>
    <w:rsid w:val="009731A6"/>
    <w:rsid w:val="009D7EDE"/>
    <w:rsid w:val="00A31AA6"/>
    <w:rsid w:val="00A479A3"/>
    <w:rsid w:val="00AB3936"/>
    <w:rsid w:val="00AF2C6D"/>
    <w:rsid w:val="00B31E05"/>
    <w:rsid w:val="00B42144"/>
    <w:rsid w:val="00B74CD1"/>
    <w:rsid w:val="00B755CF"/>
    <w:rsid w:val="00B95BB5"/>
    <w:rsid w:val="00C538D4"/>
    <w:rsid w:val="00CB0893"/>
    <w:rsid w:val="00CB48E9"/>
    <w:rsid w:val="00CE0ACA"/>
    <w:rsid w:val="00D041BB"/>
    <w:rsid w:val="00D76494"/>
    <w:rsid w:val="00DD3C40"/>
    <w:rsid w:val="00DF2BFB"/>
    <w:rsid w:val="00DF6644"/>
    <w:rsid w:val="00E007CF"/>
    <w:rsid w:val="00F502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FCADD"/>
  <w15:chartTrackingRefBased/>
  <w15:docId w15:val="{80544E0F-277F-4223-870F-60B981D9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370E"/>
    <w:pPr>
      <w:spacing w:after="120" w:line="276" w:lineRule="auto"/>
    </w:pPr>
    <w:rPr>
      <w:sz w:val="24"/>
    </w:rPr>
  </w:style>
  <w:style w:type="paragraph" w:styleId="Nagwek1">
    <w:name w:val="heading 1"/>
    <w:basedOn w:val="Normalny"/>
    <w:next w:val="Normalny"/>
    <w:link w:val="Nagwek1Znak"/>
    <w:uiPriority w:val="9"/>
    <w:qFormat/>
    <w:rsid w:val="0068370E"/>
    <w:pPr>
      <w:jc w:val="center"/>
      <w:outlineLvl w:val="0"/>
    </w:pPr>
    <w:rPr>
      <w:b/>
      <w:sz w:val="32"/>
    </w:rPr>
  </w:style>
  <w:style w:type="paragraph" w:styleId="Nagwek2">
    <w:name w:val="heading 2"/>
    <w:basedOn w:val="Normalny"/>
    <w:next w:val="Normalny"/>
    <w:link w:val="Nagwek2Znak"/>
    <w:uiPriority w:val="9"/>
    <w:unhideWhenUsed/>
    <w:qFormat/>
    <w:rsid w:val="0068370E"/>
    <w:pPr>
      <w:keepNext/>
      <w:keepLines/>
      <w:outlineLvl w:val="1"/>
    </w:pPr>
    <w:rPr>
      <w:rFonts w:eastAsiaTheme="majorEastAsia" w:cstheme="minorHAns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F2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2BD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68370E"/>
    <w:rPr>
      <w:b/>
      <w:sz w:val="32"/>
    </w:rPr>
  </w:style>
  <w:style w:type="character" w:customStyle="1" w:styleId="Nagwek2Znak">
    <w:name w:val="Nagłówek 2 Znak"/>
    <w:basedOn w:val="Domylnaczcionkaakapitu"/>
    <w:link w:val="Nagwek2"/>
    <w:uiPriority w:val="9"/>
    <w:rsid w:val="0068370E"/>
    <w:rPr>
      <w:rFonts w:eastAsiaTheme="majorEastAsia" w:cstheme="minorHAnsi"/>
      <w:b/>
      <w:sz w:val="28"/>
      <w:szCs w:val="26"/>
    </w:rPr>
  </w:style>
  <w:style w:type="paragraph" w:styleId="Nagwek">
    <w:name w:val="header"/>
    <w:basedOn w:val="Normalny"/>
    <w:link w:val="NagwekZnak"/>
    <w:uiPriority w:val="99"/>
    <w:unhideWhenUsed/>
    <w:rsid w:val="006837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370E"/>
    <w:rPr>
      <w:sz w:val="24"/>
    </w:rPr>
  </w:style>
  <w:style w:type="paragraph" w:styleId="Stopka">
    <w:name w:val="footer"/>
    <w:basedOn w:val="Normalny"/>
    <w:link w:val="StopkaZnak"/>
    <w:uiPriority w:val="99"/>
    <w:unhideWhenUsed/>
    <w:rsid w:val="006837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370E"/>
    <w:rPr>
      <w:sz w:val="24"/>
    </w:rPr>
  </w:style>
  <w:style w:type="paragraph" w:styleId="Poprawka">
    <w:name w:val="Revision"/>
    <w:hidden/>
    <w:uiPriority w:val="99"/>
    <w:semiHidden/>
    <w:rsid w:val="00B74CD1"/>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4</Pages>
  <Words>590</Words>
  <Characters>3542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UDT</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techniczny urządzenia stacje ładowania.</dc:title>
  <dc:subject/>
  <dc:creator>UDT</dc:creator>
  <cp:keywords>EV, stacje, opis, techniczny</cp:keywords>
  <dc:description/>
  <cp:lastModifiedBy>Roksana Gałat</cp:lastModifiedBy>
  <cp:revision>47</cp:revision>
  <dcterms:created xsi:type="dcterms:W3CDTF">2019-10-01T06:10:00Z</dcterms:created>
  <dcterms:modified xsi:type="dcterms:W3CDTF">2025-09-03T11:46:00Z</dcterms:modified>
</cp:coreProperties>
</file>