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42007" w14:textId="42C8A719" w:rsidR="00324779" w:rsidRPr="00E70351" w:rsidRDefault="00CD0211" w:rsidP="00E70351">
      <w:pPr>
        <w:spacing w:line="276" w:lineRule="auto"/>
        <w:jc w:val="right"/>
        <w:rPr>
          <w:rFonts w:cstheme="minorHAnsi"/>
        </w:rPr>
      </w:pPr>
      <w:r w:rsidRPr="00E70351">
        <w:rPr>
          <w:rFonts w:cstheme="minorHAnsi"/>
        </w:rPr>
        <w:t>URZĄD DOZORU TECHNICZNEGO</w:t>
      </w:r>
      <w:r w:rsidRPr="00E70351">
        <w:rPr>
          <w:rFonts w:cstheme="minorHAnsi"/>
        </w:rPr>
        <w:br/>
        <w:t>Oddział / Biuro w ……………………..</w:t>
      </w:r>
    </w:p>
    <w:p w14:paraId="58FD797E" w14:textId="77777777" w:rsidR="00AD5EFE" w:rsidRPr="00E70351" w:rsidRDefault="00CC12BA" w:rsidP="00E70351">
      <w:pPr>
        <w:pStyle w:val="Nagwek1"/>
        <w:rPr>
          <w:b w:val="0"/>
        </w:rPr>
      </w:pPr>
      <w:r w:rsidRPr="00E70351">
        <w:t>Wniosek o przeprowadzenie badania wstępnego</w:t>
      </w:r>
    </w:p>
    <w:p w14:paraId="0F2AC585" w14:textId="11F9ADC8" w:rsidR="00230915" w:rsidRPr="00E70351" w:rsidRDefault="00AD5EFE" w:rsidP="00E70351">
      <w:pPr>
        <w:spacing w:line="276" w:lineRule="auto"/>
        <w:jc w:val="center"/>
        <w:rPr>
          <w:rFonts w:cstheme="minorHAnsi"/>
          <w:b/>
          <w:sz w:val="24"/>
        </w:rPr>
      </w:pPr>
      <w:r w:rsidRPr="00E70351">
        <w:rPr>
          <w:rFonts w:cstheme="minorHAnsi"/>
          <w:b/>
          <w:sz w:val="24"/>
        </w:rPr>
        <w:t>przed oddaniem do eksploatacji stacji ładowania lub punktu</w:t>
      </w:r>
      <w:r w:rsidR="0059215B" w:rsidRPr="00E70351">
        <w:rPr>
          <w:rFonts w:cstheme="minorHAnsi"/>
          <w:b/>
          <w:sz w:val="24"/>
        </w:rPr>
        <w:t xml:space="preserve"> </w:t>
      </w:r>
      <w:r w:rsidRPr="00E70351">
        <w:rPr>
          <w:rFonts w:cstheme="minorHAnsi"/>
          <w:b/>
          <w:sz w:val="24"/>
        </w:rPr>
        <w:t>ładowania stanowiącego element infrastruktury ładowania drogowego transportu publicznego</w:t>
      </w:r>
    </w:p>
    <w:p w14:paraId="76E8449F" w14:textId="4DADA17D" w:rsidR="00E94B7F" w:rsidRPr="00E70351" w:rsidRDefault="00E94B7F">
      <w:p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 xml:space="preserve">Na podstawie art. 16 ust. 3 ustawy z dnia 11 stycznia 2018 r. o </w:t>
      </w:r>
      <w:proofErr w:type="spellStart"/>
      <w:r w:rsidRPr="00E70351">
        <w:rPr>
          <w:rFonts w:cstheme="minorHAnsi"/>
          <w:sz w:val="24"/>
          <w:szCs w:val="20"/>
        </w:rPr>
        <w:t>elektromobilności</w:t>
      </w:r>
      <w:proofErr w:type="spellEnd"/>
      <w:r w:rsidRPr="00E70351">
        <w:rPr>
          <w:rFonts w:cstheme="minorHAnsi"/>
          <w:sz w:val="24"/>
          <w:szCs w:val="20"/>
        </w:rPr>
        <w:t xml:space="preserve"> i paliwach alternatywnych (Dz.</w:t>
      </w:r>
      <w:r w:rsidR="00F519C9" w:rsidRPr="00E70351">
        <w:rPr>
          <w:rFonts w:cstheme="minorHAnsi"/>
          <w:sz w:val="24"/>
          <w:szCs w:val="20"/>
        </w:rPr>
        <w:t xml:space="preserve"> </w:t>
      </w:r>
      <w:r w:rsidRPr="00393EC5">
        <w:rPr>
          <w:rFonts w:cstheme="minorHAnsi"/>
          <w:sz w:val="24"/>
          <w:szCs w:val="20"/>
        </w:rPr>
        <w:t>U. poz. 317</w:t>
      </w:r>
      <w:r w:rsidR="004312EF" w:rsidRPr="00393EC5">
        <w:rPr>
          <w:rFonts w:cstheme="minorHAnsi"/>
          <w:sz w:val="24"/>
          <w:szCs w:val="20"/>
        </w:rPr>
        <w:t xml:space="preserve"> </w:t>
      </w:r>
      <w:r w:rsidRPr="00393EC5">
        <w:rPr>
          <w:rFonts w:cstheme="minorHAnsi"/>
          <w:sz w:val="24"/>
          <w:szCs w:val="20"/>
        </w:rPr>
        <w:t xml:space="preserve">z </w:t>
      </w:r>
      <w:proofErr w:type="spellStart"/>
      <w:r w:rsidRPr="00393EC5">
        <w:rPr>
          <w:rFonts w:cstheme="minorHAnsi"/>
          <w:sz w:val="24"/>
          <w:szCs w:val="20"/>
        </w:rPr>
        <w:t>późn</w:t>
      </w:r>
      <w:proofErr w:type="spellEnd"/>
      <w:r w:rsidRPr="00393EC5">
        <w:rPr>
          <w:rFonts w:cstheme="minorHAnsi"/>
          <w:sz w:val="24"/>
          <w:szCs w:val="20"/>
        </w:rPr>
        <w:t>. zm.)</w:t>
      </w:r>
      <w:r w:rsidR="00127E64" w:rsidRPr="00393EC5">
        <w:rPr>
          <w:rFonts w:cstheme="minorHAnsi"/>
          <w:sz w:val="24"/>
          <w:szCs w:val="20"/>
        </w:rPr>
        <w:t xml:space="preserve">, zwanej dalej </w:t>
      </w:r>
      <w:r w:rsidR="00757903" w:rsidRPr="00393EC5">
        <w:rPr>
          <w:rFonts w:cstheme="minorHAnsi"/>
          <w:sz w:val="24"/>
          <w:szCs w:val="20"/>
        </w:rPr>
        <w:t>„</w:t>
      </w:r>
      <w:r w:rsidR="00127E64" w:rsidRPr="00393EC5">
        <w:rPr>
          <w:rFonts w:cstheme="minorHAnsi"/>
          <w:sz w:val="24"/>
          <w:szCs w:val="20"/>
        </w:rPr>
        <w:t>ustawą</w:t>
      </w:r>
      <w:r w:rsidR="00757903" w:rsidRPr="00393EC5">
        <w:rPr>
          <w:rFonts w:cstheme="minorHAnsi"/>
          <w:sz w:val="24"/>
          <w:szCs w:val="20"/>
        </w:rPr>
        <w:t>”</w:t>
      </w:r>
      <w:r w:rsidR="00127E64" w:rsidRPr="00393EC5">
        <w:rPr>
          <w:rFonts w:cstheme="minorHAnsi"/>
          <w:sz w:val="24"/>
          <w:szCs w:val="20"/>
        </w:rPr>
        <w:t>, wnoszę</w:t>
      </w:r>
      <w:r w:rsidR="00F519C9" w:rsidRPr="00E70351">
        <w:rPr>
          <w:rFonts w:cstheme="minorHAnsi"/>
          <w:sz w:val="24"/>
          <w:szCs w:val="20"/>
        </w:rPr>
        <w:t xml:space="preserve"> </w:t>
      </w:r>
      <w:r w:rsidR="00127E64" w:rsidRPr="00E70351">
        <w:rPr>
          <w:rFonts w:cstheme="minorHAnsi"/>
          <w:sz w:val="24"/>
          <w:szCs w:val="20"/>
        </w:rPr>
        <w:t>o</w:t>
      </w:r>
      <w:r w:rsidR="002E66CA">
        <w:rPr>
          <w:rFonts w:cstheme="minorHAnsi"/>
          <w:sz w:val="24"/>
          <w:szCs w:val="20"/>
        </w:rPr>
        <w:t> </w:t>
      </w:r>
      <w:r w:rsidR="00127E64" w:rsidRPr="00E70351">
        <w:rPr>
          <w:rFonts w:cstheme="minorHAnsi"/>
          <w:sz w:val="24"/>
          <w:szCs w:val="20"/>
        </w:rPr>
        <w:t>przeprowadzenie badania technicznego</w:t>
      </w:r>
      <w:r w:rsidR="00801699" w:rsidRPr="00E70351">
        <w:rPr>
          <w:rFonts w:cstheme="minorHAnsi"/>
          <w:sz w:val="24"/>
          <w:szCs w:val="20"/>
        </w:rPr>
        <w:t xml:space="preserve"> (odpowiednio zaznaczyć znakiem </w:t>
      </w:r>
      <w:r w:rsidR="00801699" w:rsidRPr="00E70351">
        <w:rPr>
          <w:rFonts w:cstheme="minorHAnsi"/>
          <w:b/>
          <w:bCs/>
          <w:sz w:val="24"/>
          <w:szCs w:val="20"/>
        </w:rPr>
        <w:t>X</w:t>
      </w:r>
      <w:r w:rsidR="00801699" w:rsidRPr="00E70351">
        <w:rPr>
          <w:rFonts w:cstheme="minorHAnsi"/>
          <w:sz w:val="24"/>
          <w:szCs w:val="20"/>
        </w:rPr>
        <w:t>)</w:t>
      </w:r>
      <w:r w:rsidR="00127E64" w:rsidRPr="00E70351">
        <w:rPr>
          <w:rFonts w:cstheme="minorHAnsi"/>
          <w:sz w:val="24"/>
          <w:szCs w:val="20"/>
        </w:rPr>
        <w:t>:</w:t>
      </w:r>
    </w:p>
    <w:p w14:paraId="652CC46C" w14:textId="38339120" w:rsidR="00393EC5" w:rsidRDefault="002A6D7A" w:rsidP="00393EC5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stacji ładowania "/>
          <w:tag w:val="stacji ładowania "/>
          <w:id w:val="14707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6CA" w:rsidRPr="00E70351">
            <w:rPr>
              <w:rFonts w:ascii="MS Gothic" w:eastAsia="MS Gothic" w:hAnsi="MS Gothic" w:cstheme="minorHAnsi"/>
              <w:sz w:val="24"/>
              <w:szCs w:val="24"/>
            </w:rPr>
            <w:t>☐</w:t>
          </w:r>
        </w:sdtContent>
      </w:sdt>
      <w:r w:rsidR="00393EC5">
        <w:rPr>
          <w:rFonts w:cstheme="minorHAnsi"/>
          <w:sz w:val="24"/>
          <w:szCs w:val="24"/>
        </w:rPr>
        <w:t xml:space="preserve"> stacji ładowania [1]</w:t>
      </w:r>
      <w:r w:rsidR="00393EC5">
        <w:rPr>
          <w:rFonts w:cstheme="minorHAnsi"/>
          <w:sz w:val="24"/>
          <w:szCs w:val="24"/>
          <w:vertAlign w:val="superscript"/>
        </w:rPr>
        <w:br/>
      </w:r>
      <w:r w:rsidR="00393EC5">
        <w:rPr>
          <w:rFonts w:cstheme="minorHAnsi"/>
          <w:sz w:val="24"/>
          <w:szCs w:val="24"/>
        </w:rPr>
        <w:t>(dla ww. rodzaju stacji należy stosować odpowiednio przepisy art. 3 ustawy)</w:t>
      </w:r>
    </w:p>
    <w:p w14:paraId="01784266" w14:textId="6BB0ED3E" w:rsidR="00393EC5" w:rsidRDefault="002A6D7A" w:rsidP="00393EC5">
      <w:pPr>
        <w:spacing w:after="120"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ogólnodostępnej stacji ładowania"/>
          <w:tag w:val="ogólnodostępnej stacji ładowania"/>
          <w:id w:val="181807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6CA" w:rsidRPr="00E70351">
            <w:rPr>
              <w:rFonts w:ascii="MS Gothic" w:eastAsia="MS Gothic" w:hAnsi="MS Gothic" w:cstheme="minorHAnsi"/>
              <w:sz w:val="24"/>
              <w:szCs w:val="24"/>
            </w:rPr>
            <w:t>☐</w:t>
          </w:r>
        </w:sdtContent>
      </w:sdt>
      <w:r w:rsidR="00393EC5">
        <w:rPr>
          <w:rFonts w:cstheme="minorHAnsi"/>
          <w:sz w:val="24"/>
          <w:szCs w:val="24"/>
        </w:rPr>
        <w:t xml:space="preserve"> ogólnodostępnej stacji ładowania [1]</w:t>
      </w:r>
      <w:r w:rsidR="00393EC5">
        <w:rPr>
          <w:rFonts w:cstheme="minorHAnsi"/>
          <w:sz w:val="24"/>
          <w:szCs w:val="24"/>
        </w:rPr>
        <w:br/>
        <w:t>(dla ww. rodzaju stacji należy stosować odpowiednio przepisy art. 3 ustawy)</w:t>
      </w:r>
    </w:p>
    <w:p w14:paraId="7D97EA63" w14:textId="25E74DE1" w:rsidR="00393EC5" w:rsidRDefault="002A6D7A" w:rsidP="00393EC5">
      <w:pPr>
        <w:spacing w:line="276" w:lineRule="auto"/>
        <w:ind w:right="-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punktu ładowania stanowiącego element infrastruktury ładowania drogowego transportu publicznego"/>
          <w:tag w:val="punktu ładowania stanowiącego element infrastruktury ładowania drogowego transportu publicznego"/>
          <w:id w:val="-53303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6C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93EC5">
        <w:rPr>
          <w:rFonts w:cstheme="minorHAnsi"/>
          <w:sz w:val="24"/>
          <w:szCs w:val="24"/>
        </w:rPr>
        <w:t xml:space="preserve"> punktu ładowania stanowiącego element infrastruktury ładowania drogowego transportu publicznego</w:t>
      </w:r>
    </w:p>
    <w:p w14:paraId="4807E608" w14:textId="77777777" w:rsidR="00393EC5" w:rsidRDefault="00393EC5" w:rsidP="00E70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sz w:val="16"/>
          <w:szCs w:val="16"/>
        </w:rPr>
      </w:pPr>
      <w:r>
        <w:rPr>
          <w:rFonts w:cstheme="minorHAnsi"/>
          <w:sz w:val="20"/>
          <w:szCs w:val="24"/>
        </w:rPr>
        <w:t>[1]</w:t>
      </w:r>
      <w:r>
        <w:rPr>
          <w:rFonts w:cstheme="minorHAnsi"/>
          <w:sz w:val="20"/>
          <w:szCs w:val="24"/>
          <w:vertAlign w:val="superscript"/>
        </w:rPr>
        <w:t xml:space="preserve"> </w:t>
      </w:r>
      <w:r>
        <w:rPr>
          <w:rFonts w:cstheme="minorHAnsi"/>
          <w:sz w:val="20"/>
          <w:szCs w:val="24"/>
        </w:rPr>
        <w:t xml:space="preserve">Uwaga! Stacja ładowania może się składać z jednego lub kilku urządzeń, pracujących pod kontrolą </w:t>
      </w:r>
      <w:r>
        <w:rPr>
          <w:rFonts w:cstheme="minorHAnsi"/>
          <w:b/>
          <w:sz w:val="20"/>
          <w:szCs w:val="24"/>
        </w:rPr>
        <w:t>jednego interfejsu użytkownika</w:t>
      </w:r>
      <w:r>
        <w:rPr>
          <w:rFonts w:cstheme="minorHAnsi"/>
          <w:sz w:val="20"/>
          <w:szCs w:val="24"/>
        </w:rPr>
        <w:t>. Obowiązuje więc zasada: jeden interfejs użytkownika = jedna stacja ładowania, niezależnie od liczby urządzeń.</w:t>
      </w:r>
    </w:p>
    <w:p w14:paraId="5526AF43" w14:textId="77777777" w:rsidR="00393EC5" w:rsidRPr="00393EC5" w:rsidRDefault="00393EC5">
      <w:pPr>
        <w:pStyle w:val="Nagwek2"/>
      </w:pPr>
      <w:r w:rsidRPr="00393EC5">
        <w:t>1. Dane eksploatującego:</w:t>
      </w:r>
    </w:p>
    <w:p w14:paraId="481E759B" w14:textId="77777777" w:rsidR="00393EC5" w:rsidRDefault="00393EC5" w:rsidP="00393EC5">
      <w:pPr>
        <w:spacing w:line="276" w:lineRule="auto"/>
        <w:jc w:val="both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Status podmiotu (odpowiednio zaznaczyć znakiem</w:t>
      </w:r>
      <w:r>
        <w:rPr>
          <w:rFonts w:cs="TimesNewRoman"/>
          <w:sz w:val="24"/>
          <w:szCs w:val="20"/>
        </w:rPr>
        <w:t xml:space="preserve"> </w:t>
      </w:r>
      <w:r>
        <w:rPr>
          <w:rFonts w:cs="TimesNewRoman,Bold"/>
          <w:b/>
          <w:bCs/>
          <w:sz w:val="24"/>
          <w:szCs w:val="20"/>
        </w:rPr>
        <w:t>X</w:t>
      </w:r>
      <w:r>
        <w:rPr>
          <w:rFonts w:cs="TimesNewRoman"/>
          <w:sz w:val="24"/>
          <w:szCs w:val="20"/>
        </w:rPr>
        <w:t>)</w:t>
      </w:r>
      <w:r>
        <w:rPr>
          <w:rFonts w:cs="Times New Roman"/>
          <w:sz w:val="24"/>
          <w:szCs w:val="20"/>
        </w:rPr>
        <w:t>:</w:t>
      </w:r>
    </w:p>
    <w:p w14:paraId="53929419" w14:textId="74DD8F0C" w:rsidR="00393EC5" w:rsidRDefault="002A6D7A" w:rsidP="00393EC5">
      <w:pPr>
        <w:spacing w:line="276" w:lineRule="auto"/>
        <w:jc w:val="both"/>
        <w:rPr>
          <w:rFonts w:cs="Times New Roman"/>
          <w:sz w:val="24"/>
          <w:szCs w:val="20"/>
        </w:rPr>
      </w:pPr>
      <w:sdt>
        <w:sdtPr>
          <w:rPr>
            <w:rFonts w:cs="Times New Roman"/>
            <w:sz w:val="24"/>
            <w:szCs w:val="20"/>
          </w:rPr>
          <w:alias w:val="operator ogólnodostępnej stacji ładowania"/>
          <w:tag w:val="operator ogólnodostępnej stacji ładowania"/>
          <w:id w:val="-100736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6CA" w:rsidRPr="00E70351">
            <w:rPr>
              <w:rFonts w:ascii="MS Gothic" w:eastAsia="MS Gothic" w:hAnsi="MS Gothic" w:cs="Times New Roman"/>
              <w:sz w:val="24"/>
              <w:szCs w:val="20"/>
            </w:rPr>
            <w:t>☐</w:t>
          </w:r>
        </w:sdtContent>
      </w:sdt>
      <w:r w:rsidR="00393EC5">
        <w:rPr>
          <w:rFonts w:cs="Times New Roman"/>
          <w:sz w:val="24"/>
          <w:szCs w:val="20"/>
        </w:rPr>
        <w:t xml:space="preserve"> operator ogólnodostępnej stacji ładowania</w:t>
      </w:r>
    </w:p>
    <w:p w14:paraId="3948664A" w14:textId="0A1EC977" w:rsidR="00393EC5" w:rsidRDefault="002A6D7A">
      <w:pPr>
        <w:spacing w:line="276" w:lineRule="auto"/>
        <w:rPr>
          <w:rFonts w:cs="Times New Roman"/>
          <w:sz w:val="24"/>
          <w:szCs w:val="20"/>
        </w:rPr>
      </w:pPr>
      <w:sdt>
        <w:sdtPr>
          <w:rPr>
            <w:rFonts w:cs="Times New Roman"/>
            <w:sz w:val="24"/>
            <w:szCs w:val="20"/>
          </w:rPr>
          <w:alias w:val="podmiot eksploatujący stację ładowania inną niż ogólnodostępna lub infrastrukturę ładowania drogowego transportu publicznego"/>
          <w:tag w:val="podmiot eksploatujący stację ładowania inną niż ogólnodostępna lub infrastrukturę ładowania drogowego transportu publicznego"/>
          <w:id w:val="-136235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6CA" w:rsidRPr="00E70351">
            <w:rPr>
              <w:rFonts w:ascii="MS Gothic" w:eastAsia="MS Gothic" w:hAnsi="MS Gothic" w:cs="Times New Roman"/>
              <w:sz w:val="24"/>
              <w:szCs w:val="20"/>
            </w:rPr>
            <w:t>☐</w:t>
          </w:r>
        </w:sdtContent>
      </w:sdt>
      <w:r w:rsidR="00393EC5">
        <w:rPr>
          <w:rFonts w:cs="Times New Roman"/>
          <w:sz w:val="24"/>
          <w:szCs w:val="20"/>
        </w:rPr>
        <w:t xml:space="preserve"> podmiot eksploatujący stację ładowania inną niż ogólnodostępna lub infrastrukturę ładowania drogowego transportu publicznego</w:t>
      </w:r>
    </w:p>
    <w:p w14:paraId="2988EB3E" w14:textId="695063C1" w:rsidR="00393EC5" w:rsidRDefault="00393EC5" w:rsidP="00393EC5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fizyczna nieprowadząca działalności gospodarczej (zaznaczyć odpowiednie): tak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nie</w:t>
      </w:r>
    </w:p>
    <w:p w14:paraId="04B57282" w14:textId="77777777" w:rsidR="00393EC5" w:rsidRDefault="00393EC5" w:rsidP="00393EC5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wnioskodawcy / imię nazwisko (osoba do której należą dane osobowe, oświadcza, iż zapoznała się z informacją dotyczącą ich przetwarzania):</w:t>
      </w:r>
    </w:p>
    <w:p w14:paraId="3FF6958E" w14:textId="77777777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1D4487E" w14:textId="4C0FD5FA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prefiks numeru EIPA operatora np. „</w:t>
      </w:r>
      <w:r>
        <w:rPr>
          <w:rFonts w:cstheme="minorHAnsi"/>
          <w:sz w:val="24"/>
          <w:szCs w:val="24"/>
          <w:u w:val="single"/>
        </w:rPr>
        <w:t>PL-XYZ</w:t>
      </w:r>
      <w:r>
        <w:rPr>
          <w:rFonts w:cstheme="minorHAnsi"/>
          <w:sz w:val="24"/>
          <w:szCs w:val="24"/>
        </w:rPr>
        <w:t>-” (jeżeli dotyczy):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77EDF6CB" w14:textId="77777777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PESEL (wymagane jeżeli osoba fizyczna nieprowadząca działalności gospodarczej):</w:t>
      </w:r>
    </w:p>
    <w:p w14:paraId="7F21AEAC" w14:textId="77777777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A65AFFB" w14:textId="77777777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ulica, nr domu, nr lokalu, kod pocztowy, miejscowość / adres zamieszkania (wymagane jeżeli osoba fizyczna nieprowadząca działalności gospodarczej) </w:t>
      </w:r>
      <w:r>
        <w:rPr>
          <w:rFonts w:cstheme="minorHAnsi"/>
          <w:sz w:val="24"/>
          <w:szCs w:val="24"/>
        </w:rPr>
        <w:tab/>
      </w:r>
    </w:p>
    <w:p w14:paraId="7A1CF171" w14:textId="77777777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3678445" w14:textId="1690C31F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NIP: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754A2D98" w14:textId="7E8874DF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nr telefonu: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9C41AF4" w14:textId="53F881F3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email: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34ACA7F" w14:textId="7F9E39B0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osoby przygotowującej wniosek: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57474B64" w14:textId="74182326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telefonu: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652432B0" w14:textId="5D095FB7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email: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8B97157" w14:textId="4BA9D382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do korespondencji (jeśli inny niż powyżej):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D3DE38F" w14:textId="77777777" w:rsidR="00393EC5" w:rsidRDefault="00393EC5" w:rsidP="00393EC5">
      <w:pPr>
        <w:tabs>
          <w:tab w:val="right" w:leader="dot" w:pos="9639"/>
        </w:tabs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A4FAD55" w14:textId="4D240EDF" w:rsidR="00393EC5" w:rsidRDefault="00393EC5" w:rsidP="00393EC5">
      <w:pPr>
        <w:spacing w:before="120" w:after="120"/>
        <w:rPr>
          <w:rFonts w:cs="Times New Roman"/>
        </w:rPr>
      </w:pPr>
      <w:r>
        <w:rPr>
          <w:rFonts w:cs="Times New Roman"/>
          <w:sz w:val="24"/>
          <w:szCs w:val="18"/>
        </w:rPr>
        <w:t>Rachunek za badanie będzie wystawiony na operatora ogólnodostępnej stacji ładowania lub podmiot eksploatujący stację ładowania inną niż ogólnodostępna lub infrastrukturę ładowania drogowego transportu publicznego</w:t>
      </w:r>
      <w:r w:rsidR="002E66CA">
        <w:rPr>
          <w:rFonts w:cs="Times New Roman"/>
          <w:sz w:val="24"/>
          <w:szCs w:val="18"/>
        </w:rPr>
        <w:t>.</w:t>
      </w:r>
    </w:p>
    <w:p w14:paraId="3F11CBA6" w14:textId="77777777" w:rsidR="00393EC5" w:rsidRPr="00E70351" w:rsidRDefault="00393EC5">
      <w:pPr>
        <w:pStyle w:val="Nagwek2"/>
      </w:pPr>
      <w:r w:rsidRPr="00E70351">
        <w:rPr>
          <w:rStyle w:val="Nagwek2Znak"/>
          <w:b/>
        </w:rPr>
        <w:t>2. Adres posadowienia urządzenia lub opis miejsca zainstalowania umożliwiający lokalizację zgłaszanego urządzenia</w:t>
      </w:r>
      <w:r w:rsidRPr="00E70351">
        <w:t>:</w:t>
      </w:r>
    </w:p>
    <w:p w14:paraId="28BE7699" w14:textId="77777777" w:rsidR="00393EC5" w:rsidRDefault="00393EC5" w:rsidP="00393EC5">
      <w:pPr>
        <w:tabs>
          <w:tab w:val="right" w:leader="dot" w:pos="9639"/>
        </w:tabs>
      </w:pPr>
      <w:r>
        <w:tab/>
      </w:r>
    </w:p>
    <w:p w14:paraId="2DD89683" w14:textId="77777777" w:rsidR="00393EC5" w:rsidRDefault="00393EC5" w:rsidP="00393EC5">
      <w:pPr>
        <w:tabs>
          <w:tab w:val="right" w:leader="dot" w:pos="9639"/>
        </w:tabs>
      </w:pPr>
      <w:r>
        <w:tab/>
      </w:r>
    </w:p>
    <w:p w14:paraId="6912EBA4" w14:textId="77777777" w:rsidR="00393EC5" w:rsidRDefault="00393EC5" w:rsidP="00393EC5">
      <w:pPr>
        <w:tabs>
          <w:tab w:val="right" w:leader="dot" w:pos="9639"/>
        </w:tabs>
      </w:pPr>
      <w:r>
        <w:tab/>
      </w:r>
    </w:p>
    <w:p w14:paraId="15E6DA6E" w14:textId="0A710105" w:rsidR="00393EC5" w:rsidRDefault="002A6D7A" w:rsidP="00393EC5">
      <w:pPr>
        <w:ind w:left="-142"/>
        <w:rPr>
          <w:sz w:val="28"/>
        </w:rPr>
      </w:pPr>
      <w:sdt>
        <w:sdtPr>
          <w:rPr>
            <w:rFonts w:cs="Times New Roman"/>
            <w:sz w:val="24"/>
            <w:szCs w:val="20"/>
          </w:rPr>
          <w:alias w:val="urządzenie znajduje się na Transeuropejskiej Sieci Transportowej (TEN-T)"/>
          <w:tag w:val="urządzenie znajduje się na Transeuropejskiej Sieci Transportowej (TEN-T)"/>
          <w:id w:val="-181678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6CA" w:rsidRPr="00E70351">
            <w:rPr>
              <w:rFonts w:ascii="MS Gothic" w:eastAsia="MS Gothic" w:hAnsi="MS Gothic" w:cs="Times New Roman"/>
              <w:sz w:val="24"/>
              <w:szCs w:val="20"/>
            </w:rPr>
            <w:t>☐</w:t>
          </w:r>
        </w:sdtContent>
      </w:sdt>
      <w:r w:rsidR="00393EC5">
        <w:rPr>
          <w:rFonts w:cs="Times New Roman"/>
          <w:sz w:val="24"/>
          <w:szCs w:val="20"/>
        </w:rPr>
        <w:t xml:space="preserve"> urządzenie znajduje się na Transeuropejskiej Sieci Transportowej (TEN-T)</w:t>
      </w:r>
    </w:p>
    <w:p w14:paraId="54567E5C" w14:textId="77777777" w:rsidR="00393EC5" w:rsidRDefault="00393EC5" w:rsidP="00393EC5">
      <w:pPr>
        <w:ind w:left="-142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(wpisać dane identyfikacyjne (nazwa) Miejsca Obsługi Podróżnych (MOP) na danej autostradzie lub drodze ekspresowej oraz kierunek)</w:t>
      </w:r>
    </w:p>
    <w:p w14:paraId="153A6571" w14:textId="77777777" w:rsidR="00393EC5" w:rsidRDefault="00393EC5" w:rsidP="00393EC5">
      <w:pPr>
        <w:tabs>
          <w:tab w:val="right" w:leader="dot" w:pos="9639"/>
        </w:tabs>
      </w:pPr>
      <w:r>
        <w:tab/>
      </w:r>
    </w:p>
    <w:p w14:paraId="7C52679B" w14:textId="5C3CAA09" w:rsidR="00393EC5" w:rsidRPr="00393EC5" w:rsidRDefault="00393EC5">
      <w:pPr>
        <w:pStyle w:val="Nagwek2"/>
        <w:rPr>
          <w:rStyle w:val="Nagwek2Znak"/>
          <w:b/>
        </w:rPr>
      </w:pPr>
      <w:r w:rsidRPr="00E70351">
        <w:t>3</w:t>
      </w:r>
      <w:r w:rsidRPr="00E70351">
        <w:rPr>
          <w:rStyle w:val="Nagwek2Znak"/>
          <w:b/>
        </w:rPr>
        <w:t>. Dane techniczne stacji ładowania</w:t>
      </w:r>
      <w:r w:rsidR="002E66CA">
        <w:rPr>
          <w:rStyle w:val="Nagwek2Znak"/>
          <w:b/>
        </w:rPr>
        <w:t xml:space="preserve"> </w:t>
      </w:r>
      <w:r w:rsidRPr="00E70351">
        <w:rPr>
          <w:rStyle w:val="Nagwek2Znak"/>
          <w:b/>
        </w:rPr>
        <w:t>/ infrastruktury ładowania drogowego transportu publicznego</w:t>
      </w:r>
      <w:r>
        <w:rPr>
          <w:rStyle w:val="Nagwek2Znak"/>
          <w:b/>
        </w:rPr>
        <w:t>:</w:t>
      </w:r>
    </w:p>
    <w:p w14:paraId="005D910F" w14:textId="17E8F98D" w:rsidR="00393EC5" w:rsidRDefault="00393EC5" w:rsidP="00393EC5">
      <w:pPr>
        <w:tabs>
          <w:tab w:val="right" w:leader="dot" w:pos="9639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 w:val="24"/>
          <w:szCs w:val="24"/>
        </w:rPr>
        <w:t>Typ (nazwa fabryczna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model):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2092A7B8" w14:textId="0120A3E8" w:rsidR="00393EC5" w:rsidRDefault="00393EC5" w:rsidP="00393EC5">
      <w:pPr>
        <w:tabs>
          <w:tab w:val="right" w:leader="dot" w:pos="963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fabryczny: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5390B52" w14:textId="032DAE87" w:rsidR="00393EC5" w:rsidRDefault="00393EC5" w:rsidP="00393EC5">
      <w:pPr>
        <w:tabs>
          <w:tab w:val="right" w:leader="dot" w:pos="963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Liczba punktów ładowania(liczba gniazd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wtyków umożliwiająca jednoczesne ładowanie pojazdów, odpowiadająca liczbie miejsc postojowych):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687429F8" w14:textId="0A8D26EC" w:rsidR="00393EC5" w:rsidRDefault="00393EC5">
      <w:pPr>
        <w:tabs>
          <w:tab w:val="right" w:leader="dot" w:pos="963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Liczba miejsc postojowych: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254FCE0D" w14:textId="77777777" w:rsidR="00D73C7F" w:rsidRPr="00E70351" w:rsidRDefault="00AD5EFE" w:rsidP="00E70351">
      <w:pPr>
        <w:pStyle w:val="Nagwek2"/>
      </w:pPr>
      <w:r w:rsidRPr="00E70351">
        <w:t>Z</w:t>
      </w:r>
      <w:r w:rsidR="00757903" w:rsidRPr="00E70351">
        <w:t>ałączniki:</w:t>
      </w:r>
    </w:p>
    <w:p w14:paraId="01A094DB" w14:textId="77777777" w:rsidR="003D22E2" w:rsidRPr="00E70351" w:rsidRDefault="003D22E2" w:rsidP="00E70351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dokumenty rejestrowe Wnioskodawcy (KRS</w:t>
      </w:r>
      <w:r w:rsidR="00E95635" w:rsidRPr="00E70351">
        <w:rPr>
          <w:rFonts w:cstheme="minorHAnsi"/>
          <w:sz w:val="24"/>
          <w:szCs w:val="20"/>
        </w:rPr>
        <w:t xml:space="preserve"> lub </w:t>
      </w:r>
      <w:r w:rsidRPr="00E70351">
        <w:rPr>
          <w:rFonts w:cstheme="minorHAnsi"/>
          <w:sz w:val="24"/>
          <w:szCs w:val="20"/>
        </w:rPr>
        <w:t>CEIDG)</w:t>
      </w:r>
    </w:p>
    <w:p w14:paraId="087B37A8" w14:textId="77777777" w:rsidR="003D22E2" w:rsidRPr="00E70351" w:rsidRDefault="003D22E2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 xml:space="preserve">pełnomocnictwo do reprezentowania </w:t>
      </w:r>
      <w:r w:rsidR="00817688" w:rsidRPr="00E70351">
        <w:rPr>
          <w:rFonts w:cstheme="minorHAnsi"/>
          <w:sz w:val="24"/>
          <w:szCs w:val="20"/>
        </w:rPr>
        <w:t>operatora ogólnodostępnej stacji ładowania/podmiotu eksploatującego stację ładowania inną niż ogólnodostępna lub infrastrukturę ładowania drogowego transportu publicznego</w:t>
      </w:r>
      <w:r w:rsidRPr="00E70351">
        <w:rPr>
          <w:rFonts w:cstheme="minorHAnsi"/>
          <w:sz w:val="24"/>
          <w:szCs w:val="20"/>
        </w:rPr>
        <w:t xml:space="preserve"> (jeśli dotyczy)</w:t>
      </w:r>
    </w:p>
    <w:p w14:paraId="7A12CDF1" w14:textId="77777777" w:rsidR="00C939D9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opis techniczny urządzenia;</w:t>
      </w:r>
    </w:p>
    <w:p w14:paraId="3E739ECF" w14:textId="77777777" w:rsidR="00C939D9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deklarację zgodności, o której mowa w art. 5 pkt 10 ustawy z dnia 30 sierpnia 2002 r. o systemie oceny zgodności (Dz. U. z 2019 r. poz. 155);</w:t>
      </w:r>
    </w:p>
    <w:p w14:paraId="74A03DFE" w14:textId="77777777" w:rsidR="00C939D9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instrukcję eksploatacji w języku polskim;</w:t>
      </w:r>
    </w:p>
    <w:p w14:paraId="42772E76" w14:textId="1D135A14" w:rsidR="00C939D9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lastRenderedPageBreak/>
        <w:t>poświadczenie prawidłowości montażu, którego wzór stanowi załącznik do</w:t>
      </w:r>
      <w:r w:rsidR="002E66CA">
        <w:rPr>
          <w:rFonts w:cstheme="minorHAnsi"/>
          <w:sz w:val="24"/>
          <w:szCs w:val="20"/>
        </w:rPr>
        <w:t xml:space="preserve"> </w:t>
      </w:r>
      <w:r w:rsidRPr="00E70351">
        <w:rPr>
          <w:rFonts w:cstheme="minorHAnsi"/>
          <w:sz w:val="24"/>
          <w:szCs w:val="20"/>
        </w:rPr>
        <w:t>rozporządzenia;</w:t>
      </w:r>
    </w:p>
    <w:p w14:paraId="713E4200" w14:textId="0A73692A" w:rsidR="00C939D9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protokoły pomiarów elektrycznych, zatwierdzone przez osobę spełniającą wymagania kwalifikacyjne dla stanowiska dozoru, o której mowa w przepisach wydanych na podstawie art. 54 ust. 6 ustawy z dnia 10 kwietnia 1997 r. – Prawo energetyczne, wraz z kopią świadectwa kwalifikacyjnego tej osoby poświadczoną przez nią za zgodność z</w:t>
      </w:r>
      <w:r w:rsidR="002E66CA">
        <w:rPr>
          <w:rFonts w:cstheme="minorHAnsi"/>
          <w:sz w:val="24"/>
          <w:szCs w:val="20"/>
        </w:rPr>
        <w:t> </w:t>
      </w:r>
      <w:r w:rsidRPr="00E70351">
        <w:rPr>
          <w:rFonts w:cstheme="minorHAnsi"/>
          <w:sz w:val="24"/>
          <w:szCs w:val="20"/>
        </w:rPr>
        <w:t>oryginałem;</w:t>
      </w:r>
    </w:p>
    <w:p w14:paraId="7C76F1BB" w14:textId="77777777" w:rsidR="00C939D9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rysunek wraz z opisem:</w:t>
      </w:r>
    </w:p>
    <w:p w14:paraId="7A249D53" w14:textId="77777777" w:rsidR="00C939D9" w:rsidRPr="00E70351" w:rsidRDefault="00C939D9" w:rsidP="00E70351">
      <w:pPr>
        <w:pStyle w:val="Akapitzlist"/>
        <w:numPr>
          <w:ilvl w:val="1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miejsca usytuowania urządzenia, w szczególności względem obszarów ruchu drogowego, ruchu pieszego, stanowisk postojowych do ładowania pojazdów, stref zagrożenia wybuchem,</w:t>
      </w:r>
    </w:p>
    <w:p w14:paraId="69B465DF" w14:textId="77777777" w:rsidR="00C939D9" w:rsidRPr="00E70351" w:rsidRDefault="00C939D9" w:rsidP="00E70351">
      <w:pPr>
        <w:pStyle w:val="Akapitzlist"/>
        <w:numPr>
          <w:ilvl w:val="1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zastosowanych zabezpieczeń urządzenia przed uszkodzeniami mechanicznymi i sposobu odprowadzania wód opadowych, jeżeli warunki otoczenia urządzenia tego wymagają;</w:t>
      </w:r>
    </w:p>
    <w:p w14:paraId="48B50B6E" w14:textId="77777777" w:rsidR="00C939D9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schemat zasilania urządzenia, w szczególności ze wskazaniem wyposażenia punktu ładowania umożliwiającego połączenie pojazdu z punktem ładowania i pobór energii elektrycznej przez ten pojazd (osprzęt zasilający), wielkości i rodzaju zabezpieczeń, rodzaju i typu przewodów zasilających;</w:t>
      </w:r>
    </w:p>
    <w:p w14:paraId="6484589F" w14:textId="77777777" w:rsidR="00C939D9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0"/>
        </w:rPr>
      </w:pPr>
      <w:r w:rsidRPr="00E70351">
        <w:rPr>
          <w:rFonts w:cstheme="minorHAnsi"/>
          <w:sz w:val="24"/>
          <w:szCs w:val="20"/>
        </w:rPr>
        <w:t>kopię protokołu odbioru technicznego instalacji elektrycznej lub przyłącza elektroenergetycznego;</w:t>
      </w:r>
    </w:p>
    <w:p w14:paraId="32509341" w14:textId="64531F46" w:rsidR="00B07AF5" w:rsidRPr="00E70351" w:rsidRDefault="00C939D9" w:rsidP="00E7035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Cs w:val="18"/>
        </w:rPr>
      </w:pPr>
      <w:r w:rsidRPr="00E70351">
        <w:rPr>
          <w:rFonts w:cstheme="minorHAnsi"/>
          <w:sz w:val="24"/>
          <w:szCs w:val="20"/>
        </w:rPr>
        <w:t>opinię o spełnieniu wymagań z zakresu ochrony przeciwpożarowej wystawioną przez rzeczoznawcę do</w:t>
      </w:r>
      <w:r w:rsidR="00336EE7" w:rsidRPr="00E70351">
        <w:rPr>
          <w:rFonts w:cstheme="minorHAnsi"/>
          <w:sz w:val="24"/>
          <w:szCs w:val="20"/>
        </w:rPr>
        <w:t> </w:t>
      </w:r>
      <w:r w:rsidRPr="00E70351">
        <w:rPr>
          <w:rFonts w:cstheme="minorHAnsi"/>
          <w:sz w:val="24"/>
          <w:szCs w:val="20"/>
        </w:rPr>
        <w:t>spraw zabezpieczeń przeciwpożarowych.</w:t>
      </w:r>
    </w:p>
    <w:p w14:paraId="74D7E5A0" w14:textId="77777777" w:rsidR="00393EC5" w:rsidRDefault="00393EC5" w:rsidP="00393EC5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imię i nazwisko osoby upoważnionej do złożenia wniosku </w:t>
      </w:r>
      <w:r>
        <w:rPr>
          <w:rFonts w:cs="Times New Roman"/>
          <w:sz w:val="24"/>
          <w:szCs w:val="24"/>
        </w:rPr>
        <w:t>(przypadku osoby umocowanej do złożenia wniosku na podstawie pełnomocnictwa, prosimy o załączenie stosownego pełnomocnictwa)</w:t>
      </w:r>
      <w:r>
        <w:rPr>
          <w:rFonts w:cstheme="minorHAnsi"/>
          <w:sz w:val="24"/>
          <w:szCs w:val="24"/>
        </w:rPr>
        <w:t>:</w:t>
      </w:r>
    </w:p>
    <w:p w14:paraId="1991105B" w14:textId="77777777" w:rsidR="00393EC5" w:rsidRDefault="00393EC5" w:rsidP="00393EC5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D2D35D1" w14:textId="478A66F4" w:rsidR="00393EC5" w:rsidRDefault="00393EC5" w:rsidP="00393EC5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miejscowość, data: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7A768D0E" w14:textId="239C6DC4" w:rsidR="00393EC5" w:rsidRDefault="00393EC5" w:rsidP="00393EC5">
      <w:pPr>
        <w:tabs>
          <w:tab w:val="right" w:leader="dot" w:pos="963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podpis:</w:t>
      </w:r>
      <w:r w:rsidR="002E6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310E5549" w14:textId="77777777" w:rsidR="00393EC5" w:rsidRPr="00E70351" w:rsidRDefault="00393EC5" w:rsidP="00E70351">
      <w:pPr>
        <w:pStyle w:val="Nagwek2"/>
      </w:pPr>
      <w:r w:rsidRPr="00E70351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Informacja skierowana jest do osób fizycznych:</w:t>
      </w:r>
    </w:p>
    <w:p w14:paraId="0DEAAD76" w14:textId="63E3A295" w:rsidR="00393EC5" w:rsidRPr="00E70351" w:rsidRDefault="00393EC5" w:rsidP="00E70351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 xml:space="preserve">Obowiązek informacyjny wynikający z art. 13  </w:t>
      </w:r>
      <w:r w:rsidRPr="00E70351">
        <w:rPr>
          <w:rFonts w:cstheme="minorHAnsi"/>
          <w:bCs/>
          <w:sz w:val="24"/>
          <w:szCs w:val="24"/>
        </w:rPr>
        <w:t>Rozporządzenia Parlamentu Europejskiego I</w:t>
      </w:r>
      <w:r w:rsidR="002E66CA">
        <w:rPr>
          <w:rFonts w:cstheme="minorHAnsi"/>
          <w:bCs/>
          <w:sz w:val="24"/>
          <w:szCs w:val="24"/>
        </w:rPr>
        <w:t> </w:t>
      </w:r>
      <w:r w:rsidRPr="00E70351">
        <w:rPr>
          <w:rFonts w:cstheme="minorHAnsi"/>
          <w:bCs/>
          <w:sz w:val="24"/>
          <w:szCs w:val="24"/>
        </w:rPr>
        <w:t>Rady (UE) 2016/679 z dnia 27 kwietnia 2016 r. w sprawie ochrony osób fizycznych w związku z przetwarzaniem danych osobowych i w sprawie swobodnego przepływu takich danych oraz uchylenia dyrektywy 95/46/WE (ogólne rozporządzenie o ochronie danych).</w:t>
      </w:r>
    </w:p>
    <w:p w14:paraId="7F0D3678" w14:textId="77777777" w:rsidR="00393EC5" w:rsidRPr="00E70351" w:rsidRDefault="00393EC5" w:rsidP="00E70351">
      <w:pPr>
        <w:pStyle w:val="Akapitzlist"/>
        <w:numPr>
          <w:ilvl w:val="0"/>
          <w:numId w:val="7"/>
        </w:numPr>
        <w:autoSpaceDN w:val="0"/>
        <w:spacing w:before="240" w:after="6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>Administratorem Pani/Pana danych osobowych jest Prezes Urzędu Dozoru Technicznego z siedzibą w Warszawie ul. Szczęśliwicka 34, kod pocztowy 02-353,</w:t>
      </w:r>
    </w:p>
    <w:p w14:paraId="38EF990C" w14:textId="77777777" w:rsidR="00393EC5" w:rsidRPr="00E70351" w:rsidRDefault="00393EC5" w:rsidP="00E70351">
      <w:pPr>
        <w:pStyle w:val="Akapitzlist"/>
        <w:numPr>
          <w:ilvl w:val="0"/>
          <w:numId w:val="7"/>
        </w:numPr>
        <w:autoSpaceDN w:val="0"/>
        <w:spacing w:before="240" w:after="6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lastRenderedPageBreak/>
        <w:t xml:space="preserve">Kontakt z wyznaczonym przez Administratora Danych Osobowych – Inspektorem Ochrony Danych, możliwy jest za pośrednictwem poczty elektronicznej (adres: </w:t>
      </w:r>
      <w:hyperlink r:id="rId11" w:tooltip="Mail do Inspektora Ochrony Danych" w:history="1">
        <w:r w:rsidRPr="00E70351">
          <w:rPr>
            <w:rStyle w:val="Hipercze"/>
            <w:rFonts w:cstheme="minorHAnsi"/>
            <w:sz w:val="24"/>
            <w:szCs w:val="24"/>
          </w:rPr>
          <w:t>iod@udt.gov.pl</w:t>
        </w:r>
      </w:hyperlink>
      <w:r w:rsidRPr="00E70351">
        <w:rPr>
          <w:rFonts w:cstheme="minorHAnsi"/>
          <w:sz w:val="24"/>
          <w:szCs w:val="24"/>
        </w:rPr>
        <w:t>),</w:t>
      </w:r>
    </w:p>
    <w:p w14:paraId="5ACF3A26" w14:textId="2EE12C62" w:rsidR="00393EC5" w:rsidRPr="00E70351" w:rsidRDefault="00393EC5" w:rsidP="00E70351">
      <w:pPr>
        <w:pStyle w:val="Akapitzlist"/>
        <w:numPr>
          <w:ilvl w:val="0"/>
          <w:numId w:val="7"/>
        </w:numPr>
        <w:autoSpaceDN w:val="0"/>
        <w:spacing w:before="240" w:after="6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 xml:space="preserve">Pani/Pana dane osobowe będą przetwarzane w celu realizacji wniosku o wydanie opinii, na podstawie art. 6 ust. 1 lit. e) </w:t>
      </w:r>
      <w:r w:rsidRPr="00E70351">
        <w:rPr>
          <w:rFonts w:cstheme="minorHAnsi"/>
          <w:bCs/>
          <w:sz w:val="24"/>
          <w:szCs w:val="24"/>
        </w:rPr>
        <w:t>ogólnego rozporządzenia o ochronie danych,</w:t>
      </w:r>
      <w:r w:rsidRPr="00E70351">
        <w:rPr>
          <w:rFonts w:cstheme="minorHAnsi"/>
          <w:sz w:val="24"/>
          <w:szCs w:val="24"/>
        </w:rPr>
        <w:t xml:space="preserve"> w związku z</w:t>
      </w:r>
      <w:r w:rsidR="002E66CA">
        <w:rPr>
          <w:rFonts w:cstheme="minorHAnsi"/>
          <w:sz w:val="24"/>
          <w:szCs w:val="24"/>
        </w:rPr>
        <w:t> </w:t>
      </w:r>
      <w:r w:rsidRPr="00E70351">
        <w:rPr>
          <w:rFonts w:cstheme="minorHAnsi"/>
          <w:sz w:val="24"/>
          <w:szCs w:val="24"/>
        </w:rPr>
        <w:t>art. 15 ust. 1 ustawy z dnia 11 stycznia 2018 r. o elektromobilności i paliwach alternatywnych,</w:t>
      </w:r>
    </w:p>
    <w:p w14:paraId="5AF6A702" w14:textId="77777777" w:rsidR="00393EC5" w:rsidRPr="00E70351" w:rsidRDefault="00393EC5" w:rsidP="00E70351">
      <w:pPr>
        <w:pStyle w:val="Akapitzlist"/>
        <w:numPr>
          <w:ilvl w:val="0"/>
          <w:numId w:val="7"/>
        </w:numPr>
        <w:autoSpaceDN w:val="0"/>
        <w:spacing w:before="240" w:after="6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>Odbiorcami Pani/Pana danych osobowych będą jedynie podmioty przewidziane przepisami powszechnie obowiązującego prawa oraz pracownicy Urzędu Dozoru Technicznego,</w:t>
      </w:r>
    </w:p>
    <w:p w14:paraId="4371E473" w14:textId="77777777" w:rsidR="00393EC5" w:rsidRPr="00E70351" w:rsidRDefault="00393EC5" w:rsidP="00E70351">
      <w:pPr>
        <w:pStyle w:val="Akapitzlist"/>
        <w:numPr>
          <w:ilvl w:val="0"/>
          <w:numId w:val="7"/>
        </w:numPr>
        <w:autoSpaceDN w:val="0"/>
        <w:spacing w:before="240" w:after="6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>Pani/Pana dane osobowe będą przetwarzane przez okres niezbędny do realizacji opinii z uwzględnieniem wymogów wynikających z przepisów prawa,</w:t>
      </w:r>
    </w:p>
    <w:p w14:paraId="0355D8C3" w14:textId="77777777" w:rsidR="00393EC5" w:rsidRPr="00E70351" w:rsidRDefault="00393EC5" w:rsidP="00E70351">
      <w:pPr>
        <w:pStyle w:val="Akapitzlist"/>
        <w:numPr>
          <w:ilvl w:val="0"/>
          <w:numId w:val="7"/>
        </w:numPr>
        <w:autoSpaceDN w:val="0"/>
        <w:spacing w:before="240" w:after="6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>Posiada Pani/Pan prawo dostępu do treści swoich danych oraz prawo do ich sprostowania, usunięcia, ograniczenia przetwarzania, prawo do przenoszenia danych (jeśli ma zastosowanie), prawo wniesienia sprzeciwu,</w:t>
      </w:r>
    </w:p>
    <w:p w14:paraId="0F69612C" w14:textId="77777777" w:rsidR="00393EC5" w:rsidRPr="00E70351" w:rsidRDefault="00393EC5" w:rsidP="00E70351">
      <w:pPr>
        <w:pStyle w:val="Akapitzlist"/>
        <w:numPr>
          <w:ilvl w:val="0"/>
          <w:numId w:val="7"/>
        </w:numPr>
        <w:autoSpaceDN w:val="0"/>
        <w:spacing w:before="240" w:after="6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>Ma Pani/Pan prawo do wniesienia skargi do Prezesa Urzędu Ochrony Danych Osobowych gdy uzna Pani/Pan, iż przetwarzanie danych osobowych dotyczących Pani/Pana osoby narusza przepisy ogólnego rozporządzenia o ochronie danych,</w:t>
      </w:r>
    </w:p>
    <w:p w14:paraId="58C18E87" w14:textId="77777777" w:rsidR="00393EC5" w:rsidRPr="00E70351" w:rsidRDefault="00393EC5" w:rsidP="00E70351">
      <w:pPr>
        <w:pStyle w:val="Akapitzlist"/>
        <w:numPr>
          <w:ilvl w:val="0"/>
          <w:numId w:val="7"/>
        </w:numPr>
        <w:autoSpaceDN w:val="0"/>
        <w:spacing w:before="240" w:after="6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>Podanie przez Pani/Pana danych osobowych jest dobrowolne niemniej jest warunkiem realizacji wniosku.</w:t>
      </w:r>
    </w:p>
    <w:p w14:paraId="05840C44" w14:textId="742A2AD0" w:rsidR="0079586F" w:rsidRPr="00E70351" w:rsidRDefault="00393EC5" w:rsidP="00E70351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E70351">
        <w:rPr>
          <w:rFonts w:cstheme="minorHAnsi"/>
          <w:sz w:val="24"/>
          <w:szCs w:val="24"/>
        </w:rPr>
        <w:t>Zapoznałam</w:t>
      </w:r>
      <w:r w:rsidR="002E66CA">
        <w:rPr>
          <w:rFonts w:cstheme="minorHAnsi"/>
          <w:sz w:val="24"/>
          <w:szCs w:val="24"/>
        </w:rPr>
        <w:t xml:space="preserve"> </w:t>
      </w:r>
      <w:r w:rsidRPr="00E70351">
        <w:rPr>
          <w:rFonts w:cstheme="minorHAnsi"/>
          <w:sz w:val="24"/>
          <w:szCs w:val="24"/>
        </w:rPr>
        <w:t>/</w:t>
      </w:r>
      <w:r w:rsidR="002E66CA">
        <w:rPr>
          <w:rFonts w:cstheme="minorHAnsi"/>
          <w:sz w:val="24"/>
          <w:szCs w:val="24"/>
        </w:rPr>
        <w:t xml:space="preserve"> </w:t>
      </w:r>
      <w:r w:rsidRPr="00E70351">
        <w:rPr>
          <w:rFonts w:cstheme="minorHAnsi"/>
          <w:sz w:val="24"/>
          <w:szCs w:val="24"/>
        </w:rPr>
        <w:t>Zapoznałem się (usuń bądź przekreśl nieodpowiednie): tak</w:t>
      </w:r>
      <w:r w:rsidR="002E66CA">
        <w:rPr>
          <w:rFonts w:cstheme="minorHAnsi"/>
          <w:sz w:val="24"/>
          <w:szCs w:val="24"/>
        </w:rPr>
        <w:t xml:space="preserve"> </w:t>
      </w:r>
      <w:r w:rsidRPr="00E70351">
        <w:rPr>
          <w:rFonts w:cstheme="minorHAnsi"/>
          <w:sz w:val="24"/>
          <w:szCs w:val="24"/>
        </w:rPr>
        <w:t>/</w:t>
      </w:r>
      <w:r w:rsidR="002E66CA">
        <w:rPr>
          <w:rFonts w:cstheme="minorHAnsi"/>
          <w:sz w:val="24"/>
          <w:szCs w:val="24"/>
        </w:rPr>
        <w:t xml:space="preserve"> </w:t>
      </w:r>
      <w:r w:rsidRPr="00E70351">
        <w:rPr>
          <w:rFonts w:cstheme="minorHAnsi"/>
          <w:sz w:val="24"/>
          <w:szCs w:val="24"/>
        </w:rPr>
        <w:t>nie</w:t>
      </w:r>
    </w:p>
    <w:sectPr w:rsidR="0079586F" w:rsidRPr="00E70351" w:rsidSect="00CD02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5D6B5" w14:textId="77777777" w:rsidR="007548AA" w:rsidRDefault="007548AA" w:rsidP="00227F49">
      <w:pPr>
        <w:spacing w:after="0" w:line="240" w:lineRule="auto"/>
      </w:pPr>
      <w:r>
        <w:separator/>
      </w:r>
    </w:p>
  </w:endnote>
  <w:endnote w:type="continuationSeparator" w:id="0">
    <w:p w14:paraId="5AFB045F" w14:textId="77777777" w:rsidR="007548AA" w:rsidRDefault="007548AA" w:rsidP="00227F49">
      <w:pPr>
        <w:spacing w:after="0" w:line="240" w:lineRule="auto"/>
      </w:pPr>
      <w:r>
        <w:continuationSeparator/>
      </w:r>
    </w:p>
  </w:endnote>
  <w:endnote w:type="continuationNotice" w:id="1">
    <w:p w14:paraId="36CF29E7" w14:textId="77777777" w:rsidR="007548AA" w:rsidRDefault="00754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7743B" w14:textId="77777777" w:rsidR="00E70351" w:rsidRDefault="00E703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32C3" w14:textId="5CAC3AA3" w:rsidR="007548AA" w:rsidRPr="00E70351" w:rsidRDefault="007548AA" w:rsidP="00E70351">
    <w:pPr>
      <w:pStyle w:val="Stopka"/>
      <w:tabs>
        <w:tab w:val="clear" w:pos="4536"/>
        <w:tab w:val="clear" w:pos="9072"/>
        <w:tab w:val="right" w:pos="9639"/>
      </w:tabs>
      <w:spacing w:before="120"/>
      <w:jc w:val="right"/>
      <w:rPr>
        <w:rFonts w:cstheme="minorHAnsi"/>
        <w:sz w:val="20"/>
        <w:szCs w:val="20"/>
      </w:rPr>
    </w:pPr>
    <w:r w:rsidRPr="00E70351">
      <w:rPr>
        <w:rFonts w:cstheme="minorHAnsi"/>
        <w:sz w:val="20"/>
        <w:szCs w:val="20"/>
      </w:rPr>
      <w:t>str</w:t>
    </w:r>
    <w:r w:rsidR="00393EC5">
      <w:rPr>
        <w:rFonts w:cstheme="minorHAnsi"/>
        <w:sz w:val="20"/>
        <w:szCs w:val="20"/>
      </w:rPr>
      <w:t>ona</w:t>
    </w:r>
    <w:r w:rsidRPr="00E70351">
      <w:rPr>
        <w:rFonts w:cstheme="minorHAnsi"/>
        <w:sz w:val="20"/>
        <w:szCs w:val="20"/>
      </w:rPr>
      <w:t xml:space="preserve"> </w:t>
    </w:r>
    <w:r w:rsidRPr="00E70351">
      <w:rPr>
        <w:rFonts w:cstheme="minorHAnsi"/>
        <w:sz w:val="20"/>
        <w:szCs w:val="20"/>
      </w:rPr>
      <w:fldChar w:fldCharType="begin"/>
    </w:r>
    <w:r w:rsidRPr="00E70351">
      <w:rPr>
        <w:rFonts w:cstheme="minorHAnsi"/>
        <w:sz w:val="20"/>
        <w:szCs w:val="20"/>
      </w:rPr>
      <w:instrText>PAGE   \* MERGEFORMAT</w:instrText>
    </w:r>
    <w:r w:rsidRPr="00E70351">
      <w:rPr>
        <w:rFonts w:cstheme="minorHAnsi"/>
        <w:sz w:val="20"/>
        <w:szCs w:val="20"/>
      </w:rPr>
      <w:fldChar w:fldCharType="separate"/>
    </w:r>
    <w:r w:rsidRPr="00E70351">
      <w:rPr>
        <w:rFonts w:cstheme="minorHAnsi"/>
        <w:noProof/>
        <w:sz w:val="20"/>
        <w:szCs w:val="20"/>
      </w:rPr>
      <w:t>4</w:t>
    </w:r>
    <w:r w:rsidRPr="00E70351">
      <w:rPr>
        <w:rFonts w:cstheme="minorHAnsi"/>
        <w:sz w:val="20"/>
        <w:szCs w:val="20"/>
      </w:rPr>
      <w:fldChar w:fldCharType="end"/>
    </w:r>
    <w:r w:rsidRPr="00E70351">
      <w:rPr>
        <w:rFonts w:cstheme="minorHAnsi"/>
        <w:sz w:val="20"/>
        <w:szCs w:val="20"/>
      </w:rPr>
      <w:t xml:space="preserve"> z </w:t>
    </w:r>
    <w:r w:rsidRPr="00E70351">
      <w:rPr>
        <w:rFonts w:cstheme="minorHAnsi"/>
        <w:sz w:val="20"/>
        <w:szCs w:val="20"/>
      </w:rPr>
      <w:fldChar w:fldCharType="begin"/>
    </w:r>
    <w:r w:rsidRPr="00E70351">
      <w:rPr>
        <w:rFonts w:cstheme="minorHAnsi"/>
        <w:sz w:val="20"/>
        <w:szCs w:val="20"/>
      </w:rPr>
      <w:instrText xml:space="preserve"> NUMPAGES   \* MERGEFORMAT </w:instrText>
    </w:r>
    <w:r w:rsidRPr="00E70351">
      <w:rPr>
        <w:rFonts w:cstheme="minorHAnsi"/>
        <w:sz w:val="20"/>
        <w:szCs w:val="20"/>
      </w:rPr>
      <w:fldChar w:fldCharType="separate"/>
    </w:r>
    <w:r w:rsidRPr="00E70351">
      <w:rPr>
        <w:rFonts w:cstheme="minorHAnsi"/>
        <w:noProof/>
        <w:sz w:val="20"/>
        <w:szCs w:val="20"/>
      </w:rPr>
      <w:t>4</w:t>
    </w:r>
    <w:r w:rsidRPr="00E70351">
      <w:rPr>
        <w:rFonts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A140" w14:textId="77777777" w:rsidR="00E70351" w:rsidRDefault="00E70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28042" w14:textId="77777777" w:rsidR="007548AA" w:rsidRDefault="007548AA" w:rsidP="00227F49">
      <w:pPr>
        <w:spacing w:after="0" w:line="240" w:lineRule="auto"/>
      </w:pPr>
      <w:r>
        <w:separator/>
      </w:r>
    </w:p>
  </w:footnote>
  <w:footnote w:type="continuationSeparator" w:id="0">
    <w:p w14:paraId="42142440" w14:textId="77777777" w:rsidR="007548AA" w:rsidRDefault="007548AA" w:rsidP="00227F49">
      <w:pPr>
        <w:spacing w:after="0" w:line="240" w:lineRule="auto"/>
      </w:pPr>
      <w:r>
        <w:continuationSeparator/>
      </w:r>
    </w:p>
  </w:footnote>
  <w:footnote w:type="continuationNotice" w:id="1">
    <w:p w14:paraId="605F37AF" w14:textId="77777777" w:rsidR="007548AA" w:rsidRDefault="00754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03884" w14:textId="77777777" w:rsidR="00E70351" w:rsidRDefault="00E703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AE980" w14:textId="232C767E" w:rsidR="007548AA" w:rsidRPr="00E70351" w:rsidRDefault="007548AA" w:rsidP="00E70351">
    <w:pPr>
      <w:jc w:val="right"/>
      <w:rPr>
        <w:rFonts w:cstheme="minorHAnsi"/>
        <w:sz w:val="28"/>
      </w:rPr>
    </w:pPr>
    <w:r w:rsidRPr="00E70351">
      <w:rPr>
        <w:rFonts w:cstheme="minorHAnsi"/>
        <w:sz w:val="20"/>
        <w:szCs w:val="16"/>
      </w:rPr>
      <w:t>DT-3/KF/2-01/Wydanie</w:t>
    </w:r>
    <w:r w:rsidR="00E70351">
      <w:rPr>
        <w:rFonts w:cstheme="minorHAnsi"/>
        <w:sz w:val="20"/>
        <w:szCs w:val="16"/>
      </w:rPr>
      <w:t xml:space="preserve"> </w:t>
    </w:r>
    <w:r w:rsidR="00E70351">
      <w:rPr>
        <w:rFonts w:cstheme="minorHAnsi"/>
        <w:sz w:val="20"/>
        <w:szCs w:val="16"/>
      </w:rPr>
      <w:t>3.00</w:t>
    </w:r>
    <w:bookmarkStart w:id="0" w:name="_GoBack"/>
    <w:bookmarkEnd w:id="0"/>
  </w:p>
  <w:p w14:paraId="246C88A0" w14:textId="343562B2" w:rsidR="007548AA" w:rsidRPr="0059215B" w:rsidRDefault="007548AA" w:rsidP="00E70351">
    <w:pPr>
      <w:tabs>
        <w:tab w:val="center" w:pos="4536"/>
      </w:tabs>
      <w:rPr>
        <w:rFonts w:cstheme="minorHAnsi"/>
      </w:rPr>
    </w:pPr>
    <w:r>
      <w:rPr>
        <w:noProof/>
      </w:rPr>
      <w:drawing>
        <wp:inline distT="0" distB="0" distL="0" distR="0" wp14:anchorId="27F0AC49" wp14:editId="17F5E009">
          <wp:extent cx="1578634" cy="627054"/>
          <wp:effectExtent l="0" t="0" r="2540" b="1905"/>
          <wp:docPr id="39" name="Obraz 39" descr="logo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2391" cy="636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151BA" w14:textId="77777777" w:rsidR="00E70351" w:rsidRDefault="00E703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70519"/>
    <w:multiLevelType w:val="hybridMultilevel"/>
    <w:tmpl w:val="4C663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235A"/>
    <w:multiLevelType w:val="hybridMultilevel"/>
    <w:tmpl w:val="BECAC3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690A"/>
    <w:multiLevelType w:val="hybridMultilevel"/>
    <w:tmpl w:val="CF64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72D90"/>
    <w:multiLevelType w:val="hybridMultilevel"/>
    <w:tmpl w:val="6034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5822"/>
    <w:multiLevelType w:val="hybridMultilevel"/>
    <w:tmpl w:val="8CFA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42BD0"/>
    <w:multiLevelType w:val="hybridMultilevel"/>
    <w:tmpl w:val="A09E4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7654"/>
    <w:multiLevelType w:val="hybridMultilevel"/>
    <w:tmpl w:val="D8F8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345DB"/>
    <w:multiLevelType w:val="multilevel"/>
    <w:tmpl w:val="2408BAF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8579F4"/>
    <w:multiLevelType w:val="hybridMultilevel"/>
    <w:tmpl w:val="9C8C30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DE"/>
    <w:rsid w:val="0000694F"/>
    <w:rsid w:val="00023646"/>
    <w:rsid w:val="000237D1"/>
    <w:rsid w:val="000368C2"/>
    <w:rsid w:val="000775F9"/>
    <w:rsid w:val="00077DBB"/>
    <w:rsid w:val="000A0830"/>
    <w:rsid w:val="000A414B"/>
    <w:rsid w:val="000A7125"/>
    <w:rsid w:val="000C0F27"/>
    <w:rsid w:val="000C5750"/>
    <w:rsid w:val="001136A7"/>
    <w:rsid w:val="001203C3"/>
    <w:rsid w:val="00127E64"/>
    <w:rsid w:val="00173909"/>
    <w:rsid w:val="00174A29"/>
    <w:rsid w:val="00176501"/>
    <w:rsid w:val="0018608E"/>
    <w:rsid w:val="00194D78"/>
    <w:rsid w:val="001A62A0"/>
    <w:rsid w:val="001B1FFC"/>
    <w:rsid w:val="001C1EB9"/>
    <w:rsid w:val="001F02C0"/>
    <w:rsid w:val="001F5DC4"/>
    <w:rsid w:val="002136E2"/>
    <w:rsid w:val="00227F49"/>
    <w:rsid w:val="00230915"/>
    <w:rsid w:val="002352F4"/>
    <w:rsid w:val="00236948"/>
    <w:rsid w:val="00242495"/>
    <w:rsid w:val="002509A2"/>
    <w:rsid w:val="00270762"/>
    <w:rsid w:val="002A0C2B"/>
    <w:rsid w:val="002A1091"/>
    <w:rsid w:val="002A6D7A"/>
    <w:rsid w:val="002B0452"/>
    <w:rsid w:val="002B1BDE"/>
    <w:rsid w:val="002E2423"/>
    <w:rsid w:val="002E66CA"/>
    <w:rsid w:val="00312EBB"/>
    <w:rsid w:val="00324779"/>
    <w:rsid w:val="00330AF7"/>
    <w:rsid w:val="00336EE7"/>
    <w:rsid w:val="003419BF"/>
    <w:rsid w:val="00365374"/>
    <w:rsid w:val="00366BB4"/>
    <w:rsid w:val="00374239"/>
    <w:rsid w:val="003745BF"/>
    <w:rsid w:val="003875C7"/>
    <w:rsid w:val="0039217D"/>
    <w:rsid w:val="00393EC5"/>
    <w:rsid w:val="003A40D0"/>
    <w:rsid w:val="003A4828"/>
    <w:rsid w:val="003C7B4F"/>
    <w:rsid w:val="003D215E"/>
    <w:rsid w:val="003D22E2"/>
    <w:rsid w:val="003F136C"/>
    <w:rsid w:val="003F369A"/>
    <w:rsid w:val="003F431E"/>
    <w:rsid w:val="003F6915"/>
    <w:rsid w:val="00417990"/>
    <w:rsid w:val="0042141C"/>
    <w:rsid w:val="00430D5A"/>
    <w:rsid w:val="004312EF"/>
    <w:rsid w:val="00431A20"/>
    <w:rsid w:val="00454899"/>
    <w:rsid w:val="00454B75"/>
    <w:rsid w:val="004564CA"/>
    <w:rsid w:val="0046113F"/>
    <w:rsid w:val="004766F7"/>
    <w:rsid w:val="00480BB4"/>
    <w:rsid w:val="00485E5C"/>
    <w:rsid w:val="0049300E"/>
    <w:rsid w:val="004B3445"/>
    <w:rsid w:val="004C5845"/>
    <w:rsid w:val="004D19CE"/>
    <w:rsid w:val="004D3F34"/>
    <w:rsid w:val="004F0DD0"/>
    <w:rsid w:val="004F5BB4"/>
    <w:rsid w:val="0051199D"/>
    <w:rsid w:val="00526919"/>
    <w:rsid w:val="00537324"/>
    <w:rsid w:val="00541605"/>
    <w:rsid w:val="00553D42"/>
    <w:rsid w:val="00561B80"/>
    <w:rsid w:val="00571D6C"/>
    <w:rsid w:val="005723CE"/>
    <w:rsid w:val="0059215B"/>
    <w:rsid w:val="005B7A81"/>
    <w:rsid w:val="005F76BA"/>
    <w:rsid w:val="006065FD"/>
    <w:rsid w:val="006426A6"/>
    <w:rsid w:val="0064698B"/>
    <w:rsid w:val="006506EA"/>
    <w:rsid w:val="00664736"/>
    <w:rsid w:val="00675880"/>
    <w:rsid w:val="0068479E"/>
    <w:rsid w:val="006A07D4"/>
    <w:rsid w:val="006A1380"/>
    <w:rsid w:val="006A7B61"/>
    <w:rsid w:val="006C47CD"/>
    <w:rsid w:val="006C6302"/>
    <w:rsid w:val="00701911"/>
    <w:rsid w:val="00705B29"/>
    <w:rsid w:val="00736A88"/>
    <w:rsid w:val="007548AA"/>
    <w:rsid w:val="00754FC3"/>
    <w:rsid w:val="0075563D"/>
    <w:rsid w:val="00755C97"/>
    <w:rsid w:val="00757903"/>
    <w:rsid w:val="007706CC"/>
    <w:rsid w:val="007809D0"/>
    <w:rsid w:val="00782A48"/>
    <w:rsid w:val="0079586F"/>
    <w:rsid w:val="007A7BE3"/>
    <w:rsid w:val="007B296F"/>
    <w:rsid w:val="007B4BE8"/>
    <w:rsid w:val="007D0A5F"/>
    <w:rsid w:val="007D371F"/>
    <w:rsid w:val="007D648D"/>
    <w:rsid w:val="007E470E"/>
    <w:rsid w:val="007F30F3"/>
    <w:rsid w:val="00801699"/>
    <w:rsid w:val="00815A22"/>
    <w:rsid w:val="00817688"/>
    <w:rsid w:val="008518C3"/>
    <w:rsid w:val="00871875"/>
    <w:rsid w:val="008960D9"/>
    <w:rsid w:val="008A3697"/>
    <w:rsid w:val="008A3A33"/>
    <w:rsid w:val="008A53F7"/>
    <w:rsid w:val="008C7A2A"/>
    <w:rsid w:val="008D422B"/>
    <w:rsid w:val="008D764C"/>
    <w:rsid w:val="008D7B27"/>
    <w:rsid w:val="008E2C0D"/>
    <w:rsid w:val="008E48E8"/>
    <w:rsid w:val="00903B1F"/>
    <w:rsid w:val="00904F40"/>
    <w:rsid w:val="00924FAD"/>
    <w:rsid w:val="00934DAF"/>
    <w:rsid w:val="00936FDE"/>
    <w:rsid w:val="00955439"/>
    <w:rsid w:val="009612AF"/>
    <w:rsid w:val="00977F58"/>
    <w:rsid w:val="00996455"/>
    <w:rsid w:val="009972DD"/>
    <w:rsid w:val="009A2244"/>
    <w:rsid w:val="009C142E"/>
    <w:rsid w:val="009D7B76"/>
    <w:rsid w:val="009F59A7"/>
    <w:rsid w:val="00A15318"/>
    <w:rsid w:val="00A23F4E"/>
    <w:rsid w:val="00A244CC"/>
    <w:rsid w:val="00A3275B"/>
    <w:rsid w:val="00A46CA4"/>
    <w:rsid w:val="00A56398"/>
    <w:rsid w:val="00A62BAB"/>
    <w:rsid w:val="00A826D6"/>
    <w:rsid w:val="00A82ACC"/>
    <w:rsid w:val="00A92CE1"/>
    <w:rsid w:val="00AB6017"/>
    <w:rsid w:val="00AD5EFE"/>
    <w:rsid w:val="00AE13A5"/>
    <w:rsid w:val="00AE3E55"/>
    <w:rsid w:val="00AF6570"/>
    <w:rsid w:val="00AF688D"/>
    <w:rsid w:val="00B020FD"/>
    <w:rsid w:val="00B07AF5"/>
    <w:rsid w:val="00B328A2"/>
    <w:rsid w:val="00B36660"/>
    <w:rsid w:val="00B513BA"/>
    <w:rsid w:val="00B52DE5"/>
    <w:rsid w:val="00B7018C"/>
    <w:rsid w:val="00B764E4"/>
    <w:rsid w:val="00BA369B"/>
    <w:rsid w:val="00BB73BF"/>
    <w:rsid w:val="00BD6DDE"/>
    <w:rsid w:val="00BD6F77"/>
    <w:rsid w:val="00BE7F2B"/>
    <w:rsid w:val="00BF2283"/>
    <w:rsid w:val="00BF7588"/>
    <w:rsid w:val="00C07B8A"/>
    <w:rsid w:val="00C15461"/>
    <w:rsid w:val="00C17E27"/>
    <w:rsid w:val="00C42B64"/>
    <w:rsid w:val="00C71F52"/>
    <w:rsid w:val="00C80D22"/>
    <w:rsid w:val="00C82F4F"/>
    <w:rsid w:val="00C9305D"/>
    <w:rsid w:val="00C939D9"/>
    <w:rsid w:val="00C957E3"/>
    <w:rsid w:val="00CB1555"/>
    <w:rsid w:val="00CB2FBB"/>
    <w:rsid w:val="00CB34FA"/>
    <w:rsid w:val="00CB4993"/>
    <w:rsid w:val="00CC12BA"/>
    <w:rsid w:val="00CC72E4"/>
    <w:rsid w:val="00CD0211"/>
    <w:rsid w:val="00CD58F2"/>
    <w:rsid w:val="00CD6891"/>
    <w:rsid w:val="00CE1461"/>
    <w:rsid w:val="00D03777"/>
    <w:rsid w:val="00D040BB"/>
    <w:rsid w:val="00D240D1"/>
    <w:rsid w:val="00D3437A"/>
    <w:rsid w:val="00D73C7F"/>
    <w:rsid w:val="00D77116"/>
    <w:rsid w:val="00D83523"/>
    <w:rsid w:val="00DB5C31"/>
    <w:rsid w:val="00DD2E92"/>
    <w:rsid w:val="00DF4DF6"/>
    <w:rsid w:val="00E03D5B"/>
    <w:rsid w:val="00E04BCC"/>
    <w:rsid w:val="00E0621A"/>
    <w:rsid w:val="00E22D90"/>
    <w:rsid w:val="00E54C57"/>
    <w:rsid w:val="00E56DDA"/>
    <w:rsid w:val="00E70351"/>
    <w:rsid w:val="00E7516F"/>
    <w:rsid w:val="00E84AC6"/>
    <w:rsid w:val="00E94B7F"/>
    <w:rsid w:val="00E95635"/>
    <w:rsid w:val="00EA3F1A"/>
    <w:rsid w:val="00EB4188"/>
    <w:rsid w:val="00EC0D18"/>
    <w:rsid w:val="00EC5CB2"/>
    <w:rsid w:val="00ED5423"/>
    <w:rsid w:val="00ED6633"/>
    <w:rsid w:val="00EF018C"/>
    <w:rsid w:val="00EF11D9"/>
    <w:rsid w:val="00F165EA"/>
    <w:rsid w:val="00F20E7E"/>
    <w:rsid w:val="00F40396"/>
    <w:rsid w:val="00F41380"/>
    <w:rsid w:val="00F519C9"/>
    <w:rsid w:val="00F53CF2"/>
    <w:rsid w:val="00F77F73"/>
    <w:rsid w:val="00F80C65"/>
    <w:rsid w:val="00FB04BA"/>
    <w:rsid w:val="00FB0853"/>
    <w:rsid w:val="00FB434B"/>
    <w:rsid w:val="00FC7F8C"/>
    <w:rsid w:val="00FF0951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8852308"/>
  <w15:chartTrackingRefBased/>
  <w15:docId w15:val="{A19CCB2A-7C6E-4EF3-BE76-2DE6292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03C3"/>
  </w:style>
  <w:style w:type="paragraph" w:styleId="Nagwek1">
    <w:name w:val="heading 1"/>
    <w:basedOn w:val="Normalny"/>
    <w:next w:val="Normalny"/>
    <w:link w:val="Nagwek1Znak"/>
    <w:uiPriority w:val="9"/>
    <w:qFormat/>
    <w:rsid w:val="00393EC5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3EC5"/>
    <w:pPr>
      <w:keepNext/>
      <w:keepLines/>
      <w:spacing w:before="40" w:after="0"/>
      <w:outlineLvl w:val="1"/>
    </w:pPr>
    <w:rPr>
      <w:rFonts w:cstheme="minorHAns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55"/>
  </w:style>
  <w:style w:type="paragraph" w:styleId="Stopka">
    <w:name w:val="footer"/>
    <w:basedOn w:val="Normalny"/>
    <w:link w:val="Stopka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9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903"/>
    <w:rPr>
      <w:vertAlign w:val="superscript"/>
    </w:rPr>
  </w:style>
  <w:style w:type="table" w:styleId="Tabela-Siatka">
    <w:name w:val="Table Grid"/>
    <w:basedOn w:val="Standardowy"/>
    <w:uiPriority w:val="39"/>
    <w:rsid w:val="001A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4F0DD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BAB"/>
    <w:rPr>
      <w:rFonts w:ascii="Segoe UI" w:hAnsi="Segoe UI" w:cs="Segoe UI"/>
      <w:sz w:val="18"/>
      <w:szCs w:val="18"/>
    </w:rPr>
  </w:style>
  <w:style w:type="table" w:styleId="Zwykatabela4">
    <w:name w:val="Plain Table 4"/>
    <w:basedOn w:val="Standardowy"/>
    <w:uiPriority w:val="44"/>
    <w:rsid w:val="000C57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393EC5"/>
    <w:rPr>
      <w:rFonts w:eastAsiaTheme="majorEastAsia" w:cstheme="minorHAns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93EC5"/>
    <w:rPr>
      <w:rFonts w:cstheme="minorHAnsi"/>
      <w:b/>
      <w:sz w:val="24"/>
      <w:szCs w:val="26"/>
    </w:rPr>
  </w:style>
  <w:style w:type="character" w:customStyle="1" w:styleId="normaltextrun">
    <w:name w:val="normaltextrun"/>
    <w:basedOn w:val="Domylnaczcionkaakapitu"/>
    <w:rsid w:val="0039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d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F712-4F67-4708-B2C7-8E0BC5E40D0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bd6bc54-e625-43e6-bd84-ba01ca9daceb"/>
    <ds:schemaRef ds:uri="http://purl.org/dc/elements/1.1/"/>
    <ds:schemaRef ds:uri="1f73cc97-f406-4bbd-abef-a7089cc7089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D41159-5B80-4A1E-AA33-37D9EB135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4DD2F-0796-4295-B9E5-76C09C51C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0B55E-AC1A-413D-867A-32673883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przeprowadzenie badania wstępnego.</vt:lpstr>
    </vt:vector>
  </TitlesOfParts>
  <Company>UDT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badania wstępnego.</dc:title>
  <dc:subject/>
  <dc:creator>UDT</dc:creator>
  <cp:keywords>wtępne, badanie, EV, przeprowadzenie,stacja, ładowania</cp:keywords>
  <dc:description/>
  <cp:lastModifiedBy>Renata Madyniak</cp:lastModifiedBy>
  <cp:revision>4</cp:revision>
  <dcterms:created xsi:type="dcterms:W3CDTF">2025-08-20T06:46:00Z</dcterms:created>
  <dcterms:modified xsi:type="dcterms:W3CDTF">2025-08-22T10:17:00Z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  <property fmtid="{D5CDD505-2E9C-101B-9397-08002B2CF9AE}" pid="3" name="TaxKeyword">
    <vt:lpwstr/>
  </property>
</Properties>
</file>