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AE87" w14:textId="1963D9CB" w:rsidR="008B1D8C" w:rsidRPr="009D320F" w:rsidRDefault="00B76ACF" w:rsidP="009352F6">
      <w:pPr>
        <w:spacing w:line="276" w:lineRule="auto"/>
        <w:ind w:left="5954" w:right="1133"/>
        <w:jc w:val="center"/>
        <w:rPr>
          <w:rFonts w:asciiTheme="minorHAnsi" w:hAnsiTheme="minorHAnsi"/>
        </w:rPr>
      </w:pPr>
      <w:bookmarkStart w:id="0" w:name="_GoBack"/>
      <w:bookmarkEnd w:id="0"/>
      <w:r w:rsidRPr="009D320F">
        <w:rPr>
          <w:rFonts w:asciiTheme="minorHAnsi" w:hAnsiTheme="minorHAnsi"/>
        </w:rPr>
        <w:t>Urząd Dozoru Technicznego</w:t>
      </w:r>
    </w:p>
    <w:p w14:paraId="2B7D3BE6" w14:textId="15AF067E" w:rsidR="007F2D78" w:rsidRPr="009D320F" w:rsidRDefault="008B1D8C" w:rsidP="00092984">
      <w:pPr>
        <w:tabs>
          <w:tab w:val="right" w:leader="dot" w:pos="8613"/>
        </w:tabs>
        <w:spacing w:line="276" w:lineRule="auto"/>
        <w:ind w:left="5954" w:right="1133"/>
        <w:jc w:val="center"/>
        <w:rPr>
          <w:rFonts w:asciiTheme="minorHAnsi" w:hAnsiTheme="minorHAnsi"/>
        </w:rPr>
      </w:pPr>
      <w:r w:rsidRPr="009D320F">
        <w:rPr>
          <w:rFonts w:asciiTheme="minorHAnsi" w:hAnsiTheme="minorHAnsi"/>
        </w:rPr>
        <w:t>Oddział</w:t>
      </w:r>
      <w:r w:rsidR="00C52587" w:rsidRPr="009D320F">
        <w:rPr>
          <w:rFonts w:asciiTheme="minorHAnsi" w:hAnsiTheme="minorHAnsi"/>
        </w:rPr>
        <w:t xml:space="preserve"> / Biuro</w:t>
      </w:r>
      <w:r w:rsidRPr="009D320F">
        <w:rPr>
          <w:rFonts w:asciiTheme="minorHAnsi" w:hAnsiTheme="minorHAnsi"/>
        </w:rPr>
        <w:t xml:space="preserve"> w </w:t>
      </w:r>
      <w:r w:rsidR="00813E89">
        <w:rPr>
          <w:rFonts w:asciiTheme="minorHAnsi" w:hAnsiTheme="minorHAnsi"/>
        </w:rPr>
        <w:tab/>
      </w:r>
    </w:p>
    <w:p w14:paraId="7E6FABA3" w14:textId="77777777" w:rsidR="007F2D78" w:rsidRPr="003B6657" w:rsidRDefault="007F2D78" w:rsidP="00092984">
      <w:pPr>
        <w:pStyle w:val="Nagwek1"/>
        <w:spacing w:line="276" w:lineRule="auto"/>
      </w:pPr>
      <w:r w:rsidRPr="003B6657">
        <w:t>Oświadczenie</w:t>
      </w:r>
    </w:p>
    <w:p w14:paraId="4EC79989" w14:textId="5E6775D5" w:rsidR="0013460C" w:rsidRPr="00092984" w:rsidRDefault="007F2D78" w:rsidP="00092984">
      <w:pPr>
        <w:tabs>
          <w:tab w:val="right" w:leader="dot" w:pos="4820"/>
        </w:tabs>
        <w:spacing w:before="240" w:after="240" w:line="276" w:lineRule="auto"/>
        <w:rPr>
          <w:rFonts w:asciiTheme="minorHAnsi" w:eastAsia="Calibri" w:hAnsiTheme="minorHAnsi"/>
          <w:iCs/>
          <w:sz w:val="24"/>
          <w:szCs w:val="24"/>
        </w:rPr>
      </w:pPr>
      <w:r w:rsidRPr="00092984">
        <w:rPr>
          <w:rFonts w:asciiTheme="minorHAnsi" w:eastAsia="Calibri" w:hAnsiTheme="minorHAnsi"/>
          <w:iCs/>
          <w:sz w:val="24"/>
          <w:szCs w:val="24"/>
        </w:rPr>
        <w:t>W związku ze zmianą</w:t>
      </w:r>
      <w:r w:rsidR="001B12C2" w:rsidRPr="00092984">
        <w:rPr>
          <w:rFonts w:asciiTheme="minorHAnsi" w:eastAsia="Calibri" w:hAnsiTheme="minorHAnsi"/>
          <w:iCs/>
          <w:sz w:val="24"/>
          <w:szCs w:val="24"/>
        </w:rPr>
        <w:t xml:space="preserve"> z dniem </w:t>
      </w:r>
      <w:r w:rsidR="00813E89">
        <w:rPr>
          <w:rFonts w:asciiTheme="minorHAnsi" w:eastAsia="Calibri" w:hAnsiTheme="minorHAnsi"/>
          <w:iCs/>
          <w:sz w:val="24"/>
          <w:szCs w:val="24"/>
        </w:rPr>
        <w:tab/>
      </w:r>
    </w:p>
    <w:p w14:paraId="1F32A92E" w14:textId="2D59A4A7" w:rsidR="00AB52DA" w:rsidRPr="00092984" w:rsidRDefault="00AB52DA" w:rsidP="00092984">
      <w:pPr>
        <w:spacing w:before="120" w:after="240" w:line="276" w:lineRule="auto"/>
        <w:rPr>
          <w:rFonts w:asciiTheme="minorHAnsi" w:eastAsia="Calibri" w:hAnsiTheme="minorHAnsi"/>
          <w:iCs/>
          <w:sz w:val="24"/>
          <w:szCs w:val="24"/>
        </w:rPr>
      </w:pPr>
      <w:r w:rsidRPr="00092984">
        <w:rPr>
          <w:rFonts w:asciiTheme="minorHAnsi" w:eastAsia="Calibri" w:hAnsiTheme="minorHAnsi"/>
          <w:iCs/>
          <w:sz w:val="24"/>
          <w:szCs w:val="24"/>
        </w:rPr>
        <w:t>(wstaw X w 1 z 2 pól):</w:t>
      </w:r>
    </w:p>
    <w:p w14:paraId="5A59FD47" w14:textId="648026CC" w:rsidR="0013460C" w:rsidRPr="00092984" w:rsidRDefault="00092984">
      <w:pPr>
        <w:spacing w:line="276" w:lineRule="auto"/>
        <w:rPr>
          <w:rFonts w:asciiTheme="minorHAnsi" w:eastAsia="Calibri" w:hAnsiTheme="minorHAnsi"/>
          <w:iCs/>
          <w:sz w:val="24"/>
          <w:szCs w:val="24"/>
        </w:rPr>
      </w:pPr>
      <w:sdt>
        <w:sdtPr>
          <w:rPr>
            <w:rFonts w:ascii="MS Gothic" w:eastAsia="MS Gothic" w:hAnsi="MS Gothic"/>
            <w:iCs/>
            <w:sz w:val="24"/>
            <w:szCs w:val="24"/>
          </w:rPr>
          <w:alias w:val="operatora ogólnodostępnej stacji ładowania"/>
          <w:tag w:val="operatora ogólnodostępnej stacji ładowania"/>
          <w:id w:val="-74256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E7E" w:rsidRPr="00092984">
            <w:rPr>
              <w:rFonts w:ascii="MS Gothic" w:eastAsia="MS Gothic" w:hAnsi="MS Gothic"/>
              <w:iCs/>
              <w:sz w:val="24"/>
              <w:szCs w:val="24"/>
            </w:rPr>
            <w:t>☐</w:t>
          </w:r>
        </w:sdtContent>
      </w:sdt>
      <w:r w:rsidR="00212E7E" w:rsidRPr="00092984">
        <w:rPr>
          <w:rFonts w:ascii="MS Gothic" w:eastAsia="MS Gothic" w:hAnsi="MS Gothic"/>
          <w:iCs/>
          <w:sz w:val="24"/>
          <w:szCs w:val="24"/>
        </w:rPr>
        <w:t xml:space="preserve"> </w:t>
      </w:r>
      <w:r w:rsidR="0013460C" w:rsidRPr="00092984">
        <w:rPr>
          <w:rFonts w:asciiTheme="minorHAnsi" w:hAnsiTheme="minorHAnsi"/>
          <w:iCs/>
          <w:sz w:val="24"/>
          <w:szCs w:val="24"/>
        </w:rPr>
        <w:t>operatora ogólnodostępnej stacji ładowania</w:t>
      </w:r>
    </w:p>
    <w:p w14:paraId="495664D5" w14:textId="4EED1D3E" w:rsidR="007F2D78" w:rsidRPr="00092984" w:rsidRDefault="00092984" w:rsidP="00092984">
      <w:pPr>
        <w:spacing w:after="240" w:line="276" w:lineRule="auto"/>
        <w:ind w:left="426" w:hanging="426"/>
        <w:rPr>
          <w:rFonts w:asciiTheme="minorHAnsi" w:eastAsia="Calibri" w:hAnsiTheme="minorHAnsi"/>
          <w:iCs/>
          <w:sz w:val="24"/>
          <w:szCs w:val="24"/>
        </w:rPr>
      </w:pPr>
      <w:sdt>
        <w:sdtPr>
          <w:rPr>
            <w:rFonts w:ascii="MS Gothic" w:eastAsia="MS Gothic" w:hAnsi="MS Gothic"/>
            <w:iCs/>
            <w:sz w:val="24"/>
            <w:szCs w:val="24"/>
          </w:rPr>
          <w:alias w:val="podmiotu eksploatujący stację ładowania inną niż ogólnodostępna lub infrastrukturę ładowania drogowego transportu publicznego "/>
          <w:tag w:val="podmiotu eksploatujący stację ładowania inną niż ogólnodostępna lub infrastrukturę ładowania drogowego transportu publicznego "/>
          <w:id w:val="159781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E7E" w:rsidRPr="00092984">
            <w:rPr>
              <w:rFonts w:ascii="MS Gothic" w:eastAsia="MS Gothic" w:hAnsi="MS Gothic"/>
              <w:iCs/>
              <w:sz w:val="24"/>
              <w:szCs w:val="24"/>
            </w:rPr>
            <w:t>☐</w:t>
          </w:r>
        </w:sdtContent>
      </w:sdt>
      <w:r w:rsidR="00212E7E" w:rsidRPr="00092984">
        <w:rPr>
          <w:rFonts w:ascii="MS Gothic" w:eastAsia="MS Gothic" w:hAnsi="MS Gothic"/>
          <w:iCs/>
          <w:sz w:val="24"/>
          <w:szCs w:val="24"/>
        </w:rPr>
        <w:t xml:space="preserve"> </w:t>
      </w:r>
      <w:r w:rsidR="0013460C" w:rsidRPr="00092984">
        <w:rPr>
          <w:rFonts w:asciiTheme="minorHAnsi" w:hAnsiTheme="minorHAnsi"/>
          <w:iCs/>
          <w:sz w:val="24"/>
          <w:szCs w:val="24"/>
        </w:rPr>
        <w:t>podmiotu eksploatując</w:t>
      </w:r>
      <w:r w:rsidR="00AB52DA" w:rsidRPr="00092984">
        <w:rPr>
          <w:rFonts w:asciiTheme="minorHAnsi" w:hAnsiTheme="minorHAnsi"/>
          <w:iCs/>
          <w:sz w:val="24"/>
          <w:szCs w:val="24"/>
        </w:rPr>
        <w:t>ego</w:t>
      </w:r>
      <w:r w:rsidR="0013460C" w:rsidRPr="00092984">
        <w:rPr>
          <w:rFonts w:asciiTheme="minorHAnsi" w:hAnsiTheme="minorHAnsi"/>
          <w:iCs/>
          <w:sz w:val="24"/>
          <w:szCs w:val="24"/>
        </w:rPr>
        <w:t xml:space="preserve"> stację ładowania inną niż ogólnodostępna lub infrastrukturę ładowania</w:t>
      </w:r>
      <w:r w:rsidR="009D320F" w:rsidRPr="00092984">
        <w:rPr>
          <w:rFonts w:asciiTheme="minorHAnsi" w:hAnsiTheme="minorHAnsi"/>
          <w:iCs/>
          <w:sz w:val="24"/>
          <w:szCs w:val="24"/>
        </w:rPr>
        <w:t xml:space="preserve"> </w:t>
      </w:r>
      <w:r w:rsidR="0013460C" w:rsidRPr="00092984">
        <w:rPr>
          <w:rFonts w:asciiTheme="minorHAnsi" w:hAnsiTheme="minorHAnsi"/>
          <w:iCs/>
          <w:sz w:val="24"/>
          <w:szCs w:val="24"/>
        </w:rPr>
        <w:t>drogowego transportu publicznego</w:t>
      </w:r>
    </w:p>
    <w:p w14:paraId="7E9206C3" w14:textId="6C6E621A" w:rsidR="00640726" w:rsidRPr="00092984" w:rsidRDefault="00640726" w:rsidP="00092984">
      <w:pPr>
        <w:pStyle w:val="Legenda"/>
        <w:keepNext/>
        <w:spacing w:after="120"/>
        <w:rPr>
          <w:rFonts w:asciiTheme="minorHAnsi" w:hAnsiTheme="minorHAnsi" w:cstheme="minorHAnsi"/>
          <w:sz w:val="24"/>
        </w:rPr>
      </w:pPr>
      <w:r w:rsidRPr="00092984">
        <w:rPr>
          <w:rFonts w:asciiTheme="minorHAnsi" w:hAnsiTheme="minorHAnsi" w:cstheme="minorHAnsi"/>
          <w:i w:val="0"/>
          <w:color w:val="auto"/>
          <w:sz w:val="24"/>
        </w:rPr>
        <w:t xml:space="preserve">Tabela </w:t>
      </w:r>
      <w:r w:rsidRPr="00092984">
        <w:rPr>
          <w:rFonts w:asciiTheme="minorHAnsi" w:hAnsiTheme="minorHAnsi" w:cstheme="minorHAnsi"/>
          <w:i w:val="0"/>
          <w:color w:val="auto"/>
          <w:sz w:val="24"/>
        </w:rPr>
        <w:fldChar w:fldCharType="begin"/>
      </w:r>
      <w:r w:rsidRPr="00092984">
        <w:rPr>
          <w:rFonts w:asciiTheme="minorHAnsi" w:hAnsiTheme="minorHAnsi" w:cstheme="minorHAnsi"/>
          <w:i w:val="0"/>
          <w:color w:val="auto"/>
          <w:sz w:val="24"/>
        </w:rPr>
        <w:instrText xml:space="preserve"> SEQ Tabela \* ARABIC </w:instrText>
      </w:r>
      <w:r w:rsidRPr="00092984">
        <w:rPr>
          <w:rFonts w:asciiTheme="minorHAnsi" w:hAnsiTheme="minorHAnsi" w:cstheme="minorHAnsi"/>
          <w:i w:val="0"/>
          <w:color w:val="auto"/>
          <w:sz w:val="24"/>
        </w:rPr>
        <w:fldChar w:fldCharType="separate"/>
      </w:r>
      <w:r w:rsidRPr="00092984">
        <w:rPr>
          <w:rFonts w:asciiTheme="minorHAnsi" w:hAnsiTheme="minorHAnsi" w:cstheme="minorHAnsi"/>
          <w:i w:val="0"/>
          <w:noProof/>
          <w:color w:val="auto"/>
          <w:sz w:val="24"/>
        </w:rPr>
        <w:t>1</w:t>
      </w:r>
      <w:r w:rsidRPr="00092984">
        <w:rPr>
          <w:rFonts w:asciiTheme="minorHAnsi" w:hAnsiTheme="minorHAnsi" w:cstheme="minorHAnsi"/>
          <w:i w:val="0"/>
          <w:color w:val="auto"/>
          <w:sz w:val="24"/>
        </w:rPr>
        <w:fldChar w:fldCharType="end"/>
      </w:r>
      <w:r w:rsidR="005619DE" w:rsidRPr="00092984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r w:rsidR="00212E7E" w:rsidRPr="00092984">
        <w:rPr>
          <w:rFonts w:asciiTheme="minorHAnsi" w:hAnsiTheme="minorHAnsi" w:cstheme="minorHAnsi"/>
          <w:i w:val="0"/>
          <w:color w:val="auto"/>
          <w:sz w:val="24"/>
        </w:rPr>
        <w:t>Lista urządzeń</w:t>
      </w:r>
    </w:p>
    <w:tbl>
      <w:tblPr>
        <w:tblStyle w:val="Tabela-Siatka"/>
        <w:tblW w:w="9677" w:type="dxa"/>
        <w:tblLayout w:type="fixed"/>
        <w:tblLook w:val="06A0" w:firstRow="1" w:lastRow="0" w:firstColumn="1" w:lastColumn="0" w:noHBand="1" w:noVBand="1"/>
      </w:tblPr>
      <w:tblGrid>
        <w:gridCol w:w="650"/>
        <w:gridCol w:w="2415"/>
        <w:gridCol w:w="1128"/>
        <w:gridCol w:w="2257"/>
        <w:gridCol w:w="3227"/>
      </w:tblGrid>
      <w:tr w:rsidR="007F2D78" w:rsidRPr="00AB52DA" w14:paraId="542348F1" w14:textId="77777777" w:rsidTr="00092984">
        <w:trPr>
          <w:cantSplit/>
          <w:trHeight w:val="680"/>
          <w:tblHeader/>
        </w:trPr>
        <w:tc>
          <w:tcPr>
            <w:tcW w:w="650" w:type="dxa"/>
          </w:tcPr>
          <w:p w14:paraId="126729A1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Lp.</w:t>
            </w:r>
          </w:p>
        </w:tc>
        <w:tc>
          <w:tcPr>
            <w:tcW w:w="2415" w:type="dxa"/>
          </w:tcPr>
          <w:p w14:paraId="1AB4CEB2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Rodzaj urządzenia</w:t>
            </w:r>
          </w:p>
        </w:tc>
        <w:tc>
          <w:tcPr>
            <w:tcW w:w="1128" w:type="dxa"/>
          </w:tcPr>
          <w:p w14:paraId="256A47E6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Typ</w:t>
            </w:r>
          </w:p>
        </w:tc>
        <w:tc>
          <w:tcPr>
            <w:tcW w:w="2257" w:type="dxa"/>
          </w:tcPr>
          <w:p w14:paraId="503DAB3A" w14:textId="7987B141" w:rsidR="007F2D78" w:rsidRPr="00092984" w:rsidRDefault="007F2D78" w:rsidP="0009298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Numer</w:t>
            </w:r>
            <w:r w:rsidR="00F44540">
              <w:rPr>
                <w:rFonts w:asciiTheme="minorHAnsi" w:hAnsiTheme="minorHAnsi"/>
                <w:sz w:val="24"/>
                <w:szCs w:val="24"/>
              </w:rPr>
              <w:br/>
            </w:r>
            <w:r w:rsidRPr="00092984">
              <w:rPr>
                <w:rFonts w:asciiTheme="minorHAnsi" w:hAnsiTheme="minorHAnsi"/>
                <w:sz w:val="24"/>
                <w:szCs w:val="24"/>
              </w:rPr>
              <w:t>fabryczny</w:t>
            </w:r>
          </w:p>
        </w:tc>
        <w:tc>
          <w:tcPr>
            <w:tcW w:w="3227" w:type="dxa"/>
          </w:tcPr>
          <w:p w14:paraId="41402048" w14:textId="65A813BB" w:rsidR="007F2D78" w:rsidRPr="00092984" w:rsidRDefault="007F2D78" w:rsidP="0009298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Numer</w:t>
            </w:r>
            <w:r w:rsidR="00F44540">
              <w:rPr>
                <w:rFonts w:asciiTheme="minorHAnsi" w:hAnsiTheme="minorHAnsi"/>
                <w:sz w:val="24"/>
                <w:szCs w:val="24"/>
              </w:rPr>
              <w:br/>
            </w:r>
            <w:r w:rsidRPr="00092984">
              <w:rPr>
                <w:rFonts w:asciiTheme="minorHAnsi" w:hAnsiTheme="minorHAnsi"/>
                <w:sz w:val="24"/>
                <w:szCs w:val="24"/>
              </w:rPr>
              <w:t>ewidencyjny UDT</w:t>
            </w:r>
          </w:p>
        </w:tc>
      </w:tr>
      <w:tr w:rsidR="007F2D78" w:rsidRPr="00AB52DA" w14:paraId="4D586657" w14:textId="77777777" w:rsidTr="00092984">
        <w:trPr>
          <w:trHeight w:val="415"/>
        </w:trPr>
        <w:tc>
          <w:tcPr>
            <w:tcW w:w="650" w:type="dxa"/>
          </w:tcPr>
          <w:p w14:paraId="68B216C5" w14:textId="5FD3157C" w:rsidR="007F2D78" w:rsidRPr="00092984" w:rsidRDefault="00B76AC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14:paraId="13207FE0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0D674F6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E51F13D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14:paraId="48A06BE7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2D78" w:rsidRPr="00AB52DA" w14:paraId="2B974152" w14:textId="77777777" w:rsidTr="00092984">
        <w:trPr>
          <w:trHeight w:val="415"/>
        </w:trPr>
        <w:tc>
          <w:tcPr>
            <w:tcW w:w="650" w:type="dxa"/>
          </w:tcPr>
          <w:p w14:paraId="535B073F" w14:textId="3FEC2BD6" w:rsidR="007F2D78" w:rsidRPr="00092984" w:rsidRDefault="00B76AC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14:paraId="6631EE73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495A791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C4A2DD6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14:paraId="64CD1B25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2D78" w:rsidRPr="00AB52DA" w14:paraId="79943E26" w14:textId="77777777" w:rsidTr="00092984">
        <w:trPr>
          <w:trHeight w:val="415"/>
        </w:trPr>
        <w:tc>
          <w:tcPr>
            <w:tcW w:w="650" w:type="dxa"/>
          </w:tcPr>
          <w:p w14:paraId="64B1A953" w14:textId="625A78E5" w:rsidR="007F2D78" w:rsidRPr="00092984" w:rsidRDefault="00B76AC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92984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14:paraId="0EB9BA62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630044B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B2157AE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14:paraId="492DB562" w14:textId="77777777" w:rsidR="007F2D78" w:rsidRPr="00092984" w:rsidRDefault="007F2D78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06B96AD" w14:textId="30E1B763" w:rsidR="00302F5E" w:rsidRPr="00092984" w:rsidRDefault="007F2D78">
      <w:pPr>
        <w:spacing w:before="240" w:after="360" w:line="276" w:lineRule="auto"/>
        <w:jc w:val="both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eastAsia="Calibri" w:hAnsiTheme="minorHAnsi"/>
          <w:iCs/>
          <w:sz w:val="24"/>
          <w:szCs w:val="24"/>
        </w:rPr>
        <w:t xml:space="preserve">oświadczam(y), że </w:t>
      </w:r>
      <w:r w:rsidR="00E14992" w:rsidRPr="00092984">
        <w:rPr>
          <w:rFonts w:asciiTheme="minorHAnsi" w:eastAsia="Calibri" w:hAnsiTheme="minorHAnsi"/>
          <w:iCs/>
          <w:sz w:val="24"/>
          <w:szCs w:val="24"/>
        </w:rPr>
        <w:t xml:space="preserve">od </w:t>
      </w:r>
      <w:r w:rsidR="00FE50E0" w:rsidRPr="00092984">
        <w:rPr>
          <w:rFonts w:asciiTheme="minorHAnsi" w:eastAsia="Calibri" w:hAnsiTheme="minorHAnsi"/>
          <w:iCs/>
          <w:sz w:val="24"/>
          <w:szCs w:val="24"/>
        </w:rPr>
        <w:t xml:space="preserve">dnia </w:t>
      </w:r>
      <w:r w:rsidR="00125C11" w:rsidRPr="00092984">
        <w:rPr>
          <w:rFonts w:asciiTheme="minorHAnsi" w:eastAsia="Calibri" w:hAnsiTheme="minorHAnsi"/>
          <w:iCs/>
          <w:sz w:val="24"/>
          <w:szCs w:val="24"/>
        </w:rPr>
        <w:t xml:space="preserve">przeprowadzenia </w:t>
      </w:r>
      <w:r w:rsidR="00E14992" w:rsidRPr="00092984">
        <w:rPr>
          <w:rFonts w:asciiTheme="minorHAnsi" w:eastAsia="Calibri" w:hAnsiTheme="minorHAnsi"/>
          <w:iCs/>
          <w:sz w:val="24"/>
          <w:szCs w:val="24"/>
        </w:rPr>
        <w:t xml:space="preserve">ostatniego badania </w:t>
      </w:r>
      <w:r w:rsidR="00B60FC3" w:rsidRPr="00092984">
        <w:rPr>
          <w:rFonts w:asciiTheme="minorHAnsi" w:eastAsia="Calibri" w:hAnsiTheme="minorHAnsi"/>
          <w:iCs/>
          <w:sz w:val="24"/>
          <w:szCs w:val="24"/>
        </w:rPr>
        <w:t xml:space="preserve">technicznego </w:t>
      </w:r>
      <w:r w:rsidRPr="00092984">
        <w:rPr>
          <w:rFonts w:asciiTheme="minorHAnsi" w:eastAsia="Calibri" w:hAnsiTheme="minorHAnsi"/>
          <w:iCs/>
          <w:sz w:val="24"/>
          <w:szCs w:val="24"/>
        </w:rPr>
        <w:t>ww. urządze</w:t>
      </w:r>
      <w:r w:rsidR="0013460C" w:rsidRPr="00092984">
        <w:rPr>
          <w:rFonts w:asciiTheme="minorHAnsi" w:eastAsia="Calibri" w:hAnsiTheme="minorHAnsi"/>
          <w:iCs/>
          <w:sz w:val="24"/>
          <w:szCs w:val="24"/>
        </w:rPr>
        <w:t>nia</w:t>
      </w:r>
      <w:r w:rsidR="00F44540">
        <w:rPr>
          <w:rFonts w:asciiTheme="minorHAnsi" w:eastAsia="Calibri" w:hAnsiTheme="minorHAnsi"/>
          <w:iCs/>
          <w:sz w:val="24"/>
          <w:szCs w:val="24"/>
        </w:rPr>
        <w:t>(-</w:t>
      </w:r>
      <w:r w:rsidRPr="00092984">
        <w:rPr>
          <w:rFonts w:asciiTheme="minorHAnsi" w:eastAsia="Calibri" w:hAnsiTheme="minorHAnsi"/>
          <w:iCs/>
          <w:sz w:val="24"/>
          <w:szCs w:val="24"/>
        </w:rPr>
        <w:t>ń</w:t>
      </w:r>
      <w:r w:rsidR="00F44540">
        <w:rPr>
          <w:rFonts w:asciiTheme="minorHAnsi" w:eastAsia="Calibri" w:hAnsiTheme="minorHAnsi"/>
          <w:iCs/>
          <w:sz w:val="24"/>
          <w:szCs w:val="24"/>
        </w:rPr>
        <w:t>)</w:t>
      </w:r>
      <w:r w:rsidRPr="00092984">
        <w:rPr>
          <w:rFonts w:asciiTheme="minorHAnsi" w:eastAsia="Calibri" w:hAnsiTheme="minorHAnsi"/>
          <w:iCs/>
          <w:sz w:val="24"/>
          <w:szCs w:val="24"/>
        </w:rPr>
        <w:t xml:space="preserve"> nie wprowadzono zmian </w:t>
      </w:r>
      <w:r w:rsidR="00FE50E0" w:rsidRPr="00092984">
        <w:rPr>
          <w:rFonts w:asciiTheme="minorHAnsi" w:eastAsia="Calibri" w:hAnsiTheme="minorHAnsi"/>
          <w:iCs/>
          <w:sz w:val="24"/>
          <w:szCs w:val="24"/>
        </w:rPr>
        <w:t>dotyczących</w:t>
      </w:r>
      <w:r w:rsidRPr="00092984">
        <w:rPr>
          <w:rFonts w:asciiTheme="minorHAnsi" w:eastAsia="Calibri" w:hAnsiTheme="minorHAnsi"/>
          <w:iCs/>
          <w:sz w:val="24"/>
          <w:szCs w:val="24"/>
        </w:rPr>
        <w:t xml:space="preserve"> </w:t>
      </w:r>
      <w:r w:rsidR="001B12C2" w:rsidRPr="00092984">
        <w:rPr>
          <w:rFonts w:asciiTheme="minorHAnsi" w:eastAsia="Calibri" w:hAnsiTheme="minorHAnsi"/>
          <w:iCs/>
          <w:sz w:val="24"/>
          <w:szCs w:val="24"/>
        </w:rPr>
        <w:t>jego</w:t>
      </w:r>
      <w:r w:rsidR="00F44540">
        <w:rPr>
          <w:rFonts w:asciiTheme="minorHAnsi" w:eastAsia="Calibri" w:hAnsiTheme="minorHAnsi"/>
          <w:iCs/>
          <w:sz w:val="24"/>
          <w:szCs w:val="24"/>
        </w:rPr>
        <w:t xml:space="preserve"> (</w:t>
      </w:r>
      <w:r w:rsidRPr="00092984">
        <w:rPr>
          <w:rFonts w:asciiTheme="minorHAnsi" w:eastAsia="Calibri" w:hAnsiTheme="minorHAnsi"/>
          <w:iCs/>
          <w:sz w:val="24"/>
          <w:szCs w:val="24"/>
        </w:rPr>
        <w:t>ich</w:t>
      </w:r>
      <w:r w:rsidR="00F44540">
        <w:rPr>
          <w:rFonts w:asciiTheme="minorHAnsi" w:eastAsia="Calibri" w:hAnsiTheme="minorHAnsi"/>
          <w:iCs/>
          <w:sz w:val="24"/>
          <w:szCs w:val="24"/>
        </w:rPr>
        <w:t>)</w:t>
      </w:r>
      <w:r w:rsidRPr="00092984">
        <w:rPr>
          <w:rFonts w:asciiTheme="minorHAnsi" w:eastAsia="Calibri" w:hAnsiTheme="minorHAnsi"/>
          <w:iCs/>
          <w:sz w:val="24"/>
          <w:szCs w:val="24"/>
        </w:rPr>
        <w:t xml:space="preserve"> eksploatacji, które są określone w </w:t>
      </w:r>
      <w:r w:rsidR="00B60FC3" w:rsidRPr="00092984">
        <w:rPr>
          <w:rFonts w:asciiTheme="minorHAnsi" w:eastAsia="Calibri" w:hAnsiTheme="minorHAnsi"/>
          <w:iCs/>
          <w:sz w:val="24"/>
          <w:szCs w:val="24"/>
        </w:rPr>
        <w:t>rozporządzeniu Ministra Energii z dnia 26 czerwca 2019 r. w sprawie wymagań technicznych dla stacji ładowania i</w:t>
      </w:r>
      <w:r w:rsidR="009352F6">
        <w:rPr>
          <w:rFonts w:asciiTheme="minorHAnsi" w:eastAsia="Calibri" w:hAnsiTheme="minorHAnsi"/>
          <w:iCs/>
          <w:sz w:val="24"/>
          <w:szCs w:val="24"/>
        </w:rPr>
        <w:t> </w:t>
      </w:r>
      <w:r w:rsidR="00B60FC3" w:rsidRPr="00092984">
        <w:rPr>
          <w:rFonts w:asciiTheme="minorHAnsi" w:eastAsia="Calibri" w:hAnsiTheme="minorHAnsi"/>
          <w:iCs/>
          <w:sz w:val="24"/>
          <w:szCs w:val="24"/>
        </w:rPr>
        <w:t>punktów ładowania stanowiących element infrastruktury ładowania drogowego transportu publicznego</w:t>
      </w:r>
      <w:r w:rsidR="001B12C2" w:rsidRPr="00092984">
        <w:rPr>
          <w:rFonts w:asciiTheme="minorHAnsi" w:eastAsia="Calibri" w:hAnsiTheme="minorHAnsi"/>
          <w:iCs/>
          <w:sz w:val="24"/>
          <w:szCs w:val="24"/>
        </w:rPr>
        <w:t xml:space="preserve"> (Dz. U. poz. 1316)</w:t>
      </w:r>
      <w:r w:rsidRPr="00092984">
        <w:rPr>
          <w:rFonts w:asciiTheme="minorHAnsi" w:eastAsia="Calibri" w:hAnsiTheme="minorHAnsi"/>
          <w:iCs/>
          <w:sz w:val="24"/>
          <w:szCs w:val="24"/>
        </w:rPr>
        <w:t>.</w:t>
      </w:r>
    </w:p>
    <w:p w14:paraId="1A80564C" w14:textId="5E4510E1" w:rsidR="001B12C2" w:rsidRPr="00092984" w:rsidRDefault="001B12C2" w:rsidP="00092984">
      <w:pPr>
        <w:tabs>
          <w:tab w:val="left" w:pos="1418"/>
        </w:tabs>
        <w:spacing w:after="240" w:line="276" w:lineRule="auto"/>
        <w:rPr>
          <w:rFonts w:asciiTheme="minorHAnsi" w:hAnsiTheme="minorHAnsi"/>
          <w:b/>
          <w:sz w:val="24"/>
          <w:szCs w:val="24"/>
        </w:rPr>
      </w:pPr>
      <w:r w:rsidRPr="00092984">
        <w:rPr>
          <w:rFonts w:asciiTheme="minorHAnsi" w:hAnsiTheme="minorHAnsi"/>
          <w:b/>
          <w:sz w:val="24"/>
          <w:szCs w:val="24"/>
        </w:rPr>
        <w:t xml:space="preserve">Dane </w:t>
      </w:r>
      <w:r w:rsidR="00957439" w:rsidRPr="00092984">
        <w:rPr>
          <w:rFonts w:asciiTheme="minorHAnsi" w:hAnsiTheme="minorHAnsi"/>
          <w:b/>
          <w:sz w:val="24"/>
          <w:szCs w:val="24"/>
        </w:rPr>
        <w:t xml:space="preserve">nowego </w:t>
      </w:r>
      <w:r w:rsidRPr="00092984">
        <w:rPr>
          <w:rFonts w:asciiTheme="minorHAnsi" w:hAnsiTheme="minorHAnsi"/>
          <w:b/>
          <w:sz w:val="24"/>
          <w:szCs w:val="24"/>
        </w:rPr>
        <w:t>operatora ogólnodostępnej stacji ładowania</w:t>
      </w:r>
      <w:r w:rsidR="00F44540">
        <w:rPr>
          <w:rFonts w:asciiTheme="minorHAnsi" w:hAnsiTheme="minorHAnsi"/>
          <w:b/>
          <w:sz w:val="24"/>
          <w:szCs w:val="24"/>
        </w:rPr>
        <w:t xml:space="preserve"> </w:t>
      </w:r>
      <w:r w:rsidRPr="00092984">
        <w:rPr>
          <w:rFonts w:asciiTheme="minorHAnsi" w:hAnsiTheme="minorHAnsi"/>
          <w:b/>
          <w:sz w:val="24"/>
          <w:szCs w:val="24"/>
        </w:rPr>
        <w:t>/</w:t>
      </w:r>
      <w:r w:rsidR="00F44540">
        <w:rPr>
          <w:rFonts w:asciiTheme="minorHAnsi" w:hAnsiTheme="minorHAnsi"/>
          <w:b/>
          <w:sz w:val="24"/>
          <w:szCs w:val="24"/>
        </w:rPr>
        <w:t xml:space="preserve"> </w:t>
      </w:r>
      <w:r w:rsidRPr="00092984">
        <w:rPr>
          <w:rFonts w:asciiTheme="minorHAnsi" w:hAnsiTheme="minorHAnsi"/>
          <w:b/>
          <w:sz w:val="24"/>
          <w:szCs w:val="24"/>
        </w:rPr>
        <w:t>podmiotu eksploatującego stację ładowania inną niż ogólnodostępna stacja ładowania lub infrastrukturę ładowania drogowego transportu publicznego:</w:t>
      </w:r>
    </w:p>
    <w:p w14:paraId="487B6738" w14:textId="06620D35" w:rsidR="008B1D8C" w:rsidRPr="00092984" w:rsidRDefault="001B12C2" w:rsidP="00092984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N</w:t>
      </w:r>
      <w:r w:rsidR="008B1D8C" w:rsidRPr="00092984">
        <w:rPr>
          <w:rFonts w:asciiTheme="minorHAnsi" w:hAnsiTheme="minorHAnsi"/>
          <w:sz w:val="24"/>
          <w:szCs w:val="24"/>
        </w:rPr>
        <w:t>azwa:</w:t>
      </w:r>
      <w:r w:rsidR="00BD5BD7" w:rsidRPr="00092984">
        <w:rPr>
          <w:rFonts w:asciiTheme="minorHAnsi" w:hAnsiTheme="minorHAnsi"/>
          <w:sz w:val="24"/>
          <w:szCs w:val="24"/>
        </w:rPr>
        <w:t xml:space="preserve"> </w:t>
      </w:r>
      <w:r w:rsidR="00BD5BD7" w:rsidRPr="00092984">
        <w:rPr>
          <w:rFonts w:asciiTheme="minorHAnsi" w:hAnsiTheme="minorHAnsi"/>
          <w:sz w:val="24"/>
          <w:szCs w:val="24"/>
        </w:rPr>
        <w:tab/>
      </w:r>
    </w:p>
    <w:p w14:paraId="41339F5E" w14:textId="3EE87BDB" w:rsidR="008B1D8C" w:rsidRPr="00092984" w:rsidRDefault="008B1D8C" w:rsidP="00092984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NIP: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="001B12C2" w:rsidRPr="00092984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BD5BD7" w:rsidRPr="00092984">
        <w:rPr>
          <w:rFonts w:asciiTheme="minorHAnsi" w:hAnsiTheme="minorHAnsi"/>
          <w:sz w:val="24"/>
          <w:szCs w:val="24"/>
        </w:rPr>
        <w:tab/>
      </w:r>
    </w:p>
    <w:p w14:paraId="7475B2AF" w14:textId="5A8A32A1" w:rsidR="008B1D8C" w:rsidRPr="00092984" w:rsidRDefault="001B12C2" w:rsidP="00092984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A</w:t>
      </w:r>
      <w:r w:rsidR="008B1D8C" w:rsidRPr="00092984">
        <w:rPr>
          <w:rFonts w:asciiTheme="minorHAnsi" w:hAnsiTheme="minorHAnsi"/>
          <w:sz w:val="24"/>
          <w:szCs w:val="24"/>
        </w:rPr>
        <w:t xml:space="preserve">dres </w:t>
      </w:r>
      <w:r w:rsidR="006A2A18" w:rsidRPr="00092984">
        <w:rPr>
          <w:rFonts w:asciiTheme="minorHAnsi" w:hAnsiTheme="minorHAnsi"/>
          <w:sz w:val="24"/>
          <w:szCs w:val="24"/>
        </w:rPr>
        <w:t>podmiot</w:t>
      </w:r>
      <w:r w:rsidR="00957439" w:rsidRPr="00092984">
        <w:rPr>
          <w:rFonts w:asciiTheme="minorHAnsi" w:hAnsiTheme="minorHAnsi"/>
          <w:sz w:val="24"/>
          <w:szCs w:val="24"/>
        </w:rPr>
        <w:t xml:space="preserve">u: </w:t>
      </w:r>
      <w:r w:rsidR="00BD5BD7" w:rsidRPr="00092984">
        <w:rPr>
          <w:rFonts w:asciiTheme="minorHAnsi" w:hAnsiTheme="minorHAnsi"/>
          <w:sz w:val="24"/>
          <w:szCs w:val="24"/>
        </w:rPr>
        <w:tab/>
      </w:r>
    </w:p>
    <w:p w14:paraId="6254E619" w14:textId="03F18303" w:rsidR="00302F5E" w:rsidRPr="00092984" w:rsidRDefault="00957439" w:rsidP="00092984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K</w:t>
      </w:r>
      <w:r w:rsidR="008B1D8C" w:rsidRPr="00092984">
        <w:rPr>
          <w:rFonts w:asciiTheme="minorHAnsi" w:hAnsiTheme="minorHAnsi"/>
          <w:sz w:val="24"/>
          <w:szCs w:val="24"/>
        </w:rPr>
        <w:t>ontakt (telefon, e-mail):</w:t>
      </w:r>
      <w:r w:rsidRPr="00092984">
        <w:rPr>
          <w:rFonts w:asciiTheme="minorHAnsi" w:hAnsiTheme="minorHAnsi"/>
          <w:sz w:val="24"/>
          <w:szCs w:val="24"/>
        </w:rPr>
        <w:t xml:space="preserve"> </w:t>
      </w:r>
      <w:r w:rsidR="00BD5BD7" w:rsidRPr="00092984">
        <w:rPr>
          <w:rFonts w:asciiTheme="minorHAnsi" w:hAnsiTheme="minorHAnsi"/>
          <w:sz w:val="24"/>
          <w:szCs w:val="24"/>
        </w:rPr>
        <w:tab/>
      </w:r>
    </w:p>
    <w:p w14:paraId="65329772" w14:textId="40F65BE0" w:rsidR="00BD5BD7" w:rsidRPr="00092984" w:rsidRDefault="00302F5E" w:rsidP="00092984">
      <w:pPr>
        <w:pStyle w:val="Akapitzlist"/>
        <w:numPr>
          <w:ilvl w:val="0"/>
          <w:numId w:val="16"/>
        </w:numPr>
        <w:tabs>
          <w:tab w:val="right" w:leader="dot" w:pos="9356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Adres do korespondencji (jeżeli inny niż wyżej)</w:t>
      </w:r>
      <w:r w:rsidR="00BD5BD7" w:rsidRPr="00092984">
        <w:rPr>
          <w:rFonts w:asciiTheme="minorHAnsi" w:hAnsiTheme="minorHAnsi"/>
          <w:sz w:val="24"/>
          <w:szCs w:val="24"/>
        </w:rPr>
        <w:t xml:space="preserve">: </w:t>
      </w:r>
      <w:r w:rsidR="00BD5BD7" w:rsidRPr="00092984">
        <w:rPr>
          <w:rFonts w:asciiTheme="minorHAnsi" w:hAnsiTheme="minorHAnsi"/>
          <w:sz w:val="24"/>
          <w:szCs w:val="24"/>
        </w:rPr>
        <w:tab/>
      </w:r>
    </w:p>
    <w:p w14:paraId="1A77000D" w14:textId="462F750B" w:rsidR="00200B30" w:rsidRDefault="00200B30" w:rsidP="00092984">
      <w:pPr>
        <w:spacing w:before="60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lastRenderedPageBreak/>
        <w:t>W przypadku składania oświadczenia w imieniu podmiotu eksploatującego urządzenie</w:t>
      </w:r>
      <w:r w:rsidR="00F44540">
        <w:rPr>
          <w:rFonts w:asciiTheme="minorHAnsi" w:hAnsiTheme="minorHAnsi"/>
          <w:sz w:val="24"/>
          <w:szCs w:val="24"/>
        </w:rPr>
        <w:t>(-</w:t>
      </w:r>
      <w:r w:rsidRPr="00092984">
        <w:rPr>
          <w:rFonts w:asciiTheme="minorHAnsi" w:hAnsiTheme="minorHAnsi"/>
          <w:sz w:val="24"/>
          <w:szCs w:val="24"/>
        </w:rPr>
        <w:t>a</w:t>
      </w:r>
      <w:r w:rsidR="00F44540">
        <w:rPr>
          <w:rFonts w:asciiTheme="minorHAnsi" w:hAnsiTheme="minorHAnsi"/>
          <w:sz w:val="24"/>
          <w:szCs w:val="24"/>
        </w:rPr>
        <w:t>)</w:t>
      </w:r>
      <w:r w:rsidRPr="00092984">
        <w:rPr>
          <w:rFonts w:asciiTheme="minorHAnsi" w:hAnsiTheme="minorHAnsi"/>
          <w:sz w:val="24"/>
          <w:szCs w:val="24"/>
        </w:rPr>
        <w:t xml:space="preserve"> należy załączyć pełnomocnictwo podpisane przez osobę upoważnioną do reprezentacji podmiotu eksploatującego.</w:t>
      </w:r>
    </w:p>
    <w:p w14:paraId="287A61B0" w14:textId="4E33FA21" w:rsidR="001F5FD2" w:rsidRPr="00092984" w:rsidRDefault="009D320F" w:rsidP="00092984">
      <w:pPr>
        <w:tabs>
          <w:tab w:val="right" w:leader="dot" w:pos="9639"/>
        </w:tabs>
        <w:spacing w:before="360" w:after="36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m</w:t>
      </w:r>
      <w:r w:rsidR="001F5FD2" w:rsidRPr="00092984">
        <w:rPr>
          <w:rFonts w:asciiTheme="minorHAnsi" w:hAnsiTheme="minorHAnsi"/>
          <w:sz w:val="24"/>
          <w:szCs w:val="24"/>
        </w:rPr>
        <w:t>iejscowość, data</w:t>
      </w:r>
      <w:r w:rsidR="00200B30" w:rsidRPr="00092984">
        <w:rPr>
          <w:rFonts w:asciiTheme="minorHAnsi" w:hAnsiTheme="minorHAnsi"/>
          <w:sz w:val="24"/>
          <w:szCs w:val="24"/>
        </w:rPr>
        <w:t xml:space="preserve">: </w:t>
      </w:r>
      <w:r w:rsidR="00BD5BD7">
        <w:rPr>
          <w:rFonts w:asciiTheme="minorHAnsi" w:hAnsiTheme="minorHAnsi"/>
          <w:sz w:val="24"/>
          <w:szCs w:val="24"/>
        </w:rPr>
        <w:tab/>
      </w:r>
    </w:p>
    <w:p w14:paraId="1C966D35" w14:textId="0B0197DE" w:rsidR="00BD5BD7" w:rsidRPr="005B448B" w:rsidRDefault="009D320F" w:rsidP="00092984">
      <w:pPr>
        <w:tabs>
          <w:tab w:val="right" w:leader="dot" w:pos="9639"/>
        </w:tabs>
        <w:spacing w:after="36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podpis dotychczasowego operatora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Pr="00092984">
        <w:rPr>
          <w:rFonts w:asciiTheme="minorHAnsi" w:hAnsiTheme="minorHAnsi"/>
          <w:sz w:val="24"/>
          <w:szCs w:val="24"/>
        </w:rPr>
        <w:t>/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Pr="00092984">
        <w:rPr>
          <w:rFonts w:asciiTheme="minorHAnsi" w:hAnsiTheme="minorHAnsi"/>
          <w:sz w:val="24"/>
          <w:szCs w:val="24"/>
        </w:rPr>
        <w:t>podmiotu eksploatującego</w:t>
      </w:r>
      <w:r w:rsidR="00BD5BD7">
        <w:rPr>
          <w:rFonts w:asciiTheme="minorHAnsi" w:hAnsiTheme="minorHAnsi"/>
          <w:sz w:val="24"/>
          <w:szCs w:val="24"/>
        </w:rPr>
        <w:t xml:space="preserve">: </w:t>
      </w:r>
      <w:r w:rsidR="00BD5BD7">
        <w:rPr>
          <w:rFonts w:asciiTheme="minorHAnsi" w:hAnsiTheme="minorHAnsi"/>
          <w:sz w:val="24"/>
          <w:szCs w:val="24"/>
        </w:rPr>
        <w:tab/>
      </w:r>
    </w:p>
    <w:p w14:paraId="61E7162F" w14:textId="39E27561" w:rsidR="00FF163A" w:rsidRDefault="001F5FD2" w:rsidP="00092984">
      <w:pPr>
        <w:tabs>
          <w:tab w:val="right" w:leader="dot" w:pos="9639"/>
        </w:tabs>
        <w:spacing w:after="360" w:line="276" w:lineRule="auto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 xml:space="preserve">podpis </w:t>
      </w:r>
      <w:r w:rsidR="004A70BF" w:rsidRPr="00092984">
        <w:rPr>
          <w:rFonts w:asciiTheme="minorHAnsi" w:hAnsiTheme="minorHAnsi"/>
          <w:sz w:val="24"/>
          <w:szCs w:val="24"/>
        </w:rPr>
        <w:t>nowego operatora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="004A70BF" w:rsidRPr="00092984">
        <w:rPr>
          <w:rFonts w:asciiTheme="minorHAnsi" w:hAnsiTheme="minorHAnsi"/>
          <w:sz w:val="24"/>
          <w:szCs w:val="24"/>
        </w:rPr>
        <w:t>/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="004A70BF" w:rsidRPr="00092984">
        <w:rPr>
          <w:rFonts w:asciiTheme="minorHAnsi" w:hAnsiTheme="minorHAnsi"/>
          <w:sz w:val="24"/>
          <w:szCs w:val="24"/>
        </w:rPr>
        <w:t xml:space="preserve">podmiotu </w:t>
      </w:r>
      <w:r w:rsidRPr="00092984">
        <w:rPr>
          <w:rFonts w:asciiTheme="minorHAnsi" w:hAnsiTheme="minorHAnsi"/>
          <w:sz w:val="24"/>
          <w:szCs w:val="24"/>
        </w:rPr>
        <w:t>eksploatującego</w:t>
      </w:r>
      <w:r w:rsidR="00BD5BD7">
        <w:rPr>
          <w:rFonts w:asciiTheme="minorHAnsi" w:hAnsiTheme="minorHAnsi"/>
          <w:sz w:val="24"/>
          <w:szCs w:val="24"/>
        </w:rPr>
        <w:t xml:space="preserve">: </w:t>
      </w:r>
      <w:r w:rsidR="00BD5BD7">
        <w:rPr>
          <w:rFonts w:asciiTheme="minorHAnsi" w:hAnsiTheme="minorHAnsi"/>
          <w:sz w:val="24"/>
          <w:szCs w:val="24"/>
        </w:rPr>
        <w:tab/>
      </w:r>
    </w:p>
    <w:p w14:paraId="4A1BD02B" w14:textId="26A70AB4" w:rsidR="00632713" w:rsidRPr="00092984" w:rsidRDefault="000A38FB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 xml:space="preserve">W związku z powyższą zmianą, </w:t>
      </w:r>
      <w:r w:rsidR="00D73B0B" w:rsidRPr="00092984">
        <w:rPr>
          <w:rFonts w:asciiTheme="minorHAnsi" w:hAnsiTheme="minorHAnsi"/>
          <w:sz w:val="24"/>
          <w:szCs w:val="24"/>
        </w:rPr>
        <w:t>przypominamy</w:t>
      </w:r>
      <w:r w:rsidRPr="00092984">
        <w:rPr>
          <w:rFonts w:asciiTheme="minorHAnsi" w:hAnsiTheme="minorHAnsi"/>
          <w:sz w:val="24"/>
          <w:szCs w:val="24"/>
        </w:rPr>
        <w:t xml:space="preserve"> o obowiązku zmiany danych w Ewidencji Infrastruktury Paliw Alternatywnych (EIPA), o których mowa w art. 42 ust. 5 ustawy, w tym oznaczenia firmy operatora ogólnodostępnej stacji ładowania lub operatora stacji gazu ziemnego, adres jego siedziby oraz jego dane teleadresowe. Należy bowiem mieć na względzie, że przedsiębiorca, który nie wykonuje obowiązku, o którym mowa w art. 42 ust. 5 ustawy podlega karze finansowej.</w:t>
      </w:r>
    </w:p>
    <w:p w14:paraId="71525994" w14:textId="0BD73AC6" w:rsidR="00B76ACF" w:rsidRPr="00092984" w:rsidRDefault="00B76ACF" w:rsidP="00092984">
      <w:pPr>
        <w:pStyle w:val="Nagwek2"/>
        <w:spacing w:before="480"/>
        <w:rPr>
          <w:sz w:val="24"/>
          <w:szCs w:val="24"/>
        </w:rPr>
      </w:pPr>
      <w:r w:rsidRPr="00092984">
        <w:rPr>
          <w:sz w:val="24"/>
          <w:szCs w:val="24"/>
        </w:rPr>
        <w:t>Informacja skierowana jest do osób fizycznych:</w:t>
      </w:r>
    </w:p>
    <w:p w14:paraId="6268DC95" w14:textId="71D29139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>Administratorem Pani/Pana danych osobowych jest Prezes Urzędu Dozoru Technicznego z siedzibą w Warszawie ul.</w:t>
      </w:r>
      <w:r w:rsidR="00D802B7" w:rsidRPr="00092984">
        <w:rPr>
          <w:rFonts w:asciiTheme="minorHAnsi" w:hAnsiTheme="minorHAnsi" w:cs="Times New Roman"/>
          <w:sz w:val="20"/>
          <w:szCs w:val="24"/>
        </w:rPr>
        <w:t> </w:t>
      </w:r>
      <w:proofErr w:type="spellStart"/>
      <w:r w:rsidRPr="00092984">
        <w:rPr>
          <w:rFonts w:asciiTheme="minorHAnsi" w:hAnsiTheme="minorHAnsi" w:cs="Times New Roman"/>
          <w:sz w:val="20"/>
          <w:szCs w:val="24"/>
        </w:rPr>
        <w:t>Szczęśliwicka</w:t>
      </w:r>
      <w:proofErr w:type="spellEnd"/>
      <w:r w:rsidRPr="00092984">
        <w:rPr>
          <w:rFonts w:asciiTheme="minorHAnsi" w:hAnsiTheme="minorHAnsi" w:cs="Times New Roman"/>
          <w:sz w:val="20"/>
          <w:szCs w:val="24"/>
        </w:rPr>
        <w:t xml:space="preserve"> 34, kod pocztowy 02-353,</w:t>
      </w:r>
    </w:p>
    <w:p w14:paraId="6BE32461" w14:textId="6BD8CB30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>Kontakt z wyznaczonym przez Administratora Danych Osobowych – Inspektorem Ochrony Danych, możliwy jest za</w:t>
      </w:r>
      <w:r w:rsidR="00D802B7" w:rsidRPr="00092984">
        <w:rPr>
          <w:rFonts w:asciiTheme="minorHAnsi" w:hAnsiTheme="minorHAnsi" w:cs="Times New Roman"/>
          <w:sz w:val="20"/>
          <w:szCs w:val="24"/>
        </w:rPr>
        <w:t> </w:t>
      </w:r>
      <w:r w:rsidRPr="00092984">
        <w:rPr>
          <w:rFonts w:asciiTheme="minorHAnsi" w:hAnsiTheme="minorHAnsi" w:cs="Times New Roman"/>
          <w:sz w:val="20"/>
          <w:szCs w:val="24"/>
        </w:rPr>
        <w:t xml:space="preserve">pośrednictwem poczty elektronicznej (adres: </w:t>
      </w:r>
      <w:hyperlink r:id="rId11" w:tooltip="Mail do Inspektora Ochrony Danych." w:history="1">
        <w:r w:rsidRPr="00092984">
          <w:rPr>
            <w:rStyle w:val="Hipercze"/>
            <w:rFonts w:asciiTheme="minorHAnsi" w:hAnsiTheme="minorHAnsi" w:cs="Times New Roman"/>
            <w:color w:val="2F5496" w:themeColor="accent1" w:themeShade="BF"/>
            <w:sz w:val="20"/>
            <w:szCs w:val="24"/>
          </w:rPr>
          <w:t>iod@udt.gov.pl</w:t>
        </w:r>
      </w:hyperlink>
      <w:r w:rsidRPr="00092984">
        <w:rPr>
          <w:rFonts w:asciiTheme="minorHAnsi" w:hAnsiTheme="minorHAnsi" w:cs="Times New Roman"/>
          <w:sz w:val="20"/>
          <w:szCs w:val="24"/>
        </w:rPr>
        <w:t>), oraz strony internetowej (</w:t>
      </w:r>
      <w:hyperlink r:id="rId12" w:tooltip="Przejście na stronę internetową Urzędu Dozoru Technicznego." w:history="1">
        <w:r w:rsidRPr="00092984">
          <w:rPr>
            <w:rStyle w:val="Hipercze"/>
            <w:rFonts w:asciiTheme="minorHAnsi" w:hAnsiTheme="minorHAnsi" w:cs="Times New Roman"/>
            <w:color w:val="2F5496" w:themeColor="accent1" w:themeShade="BF"/>
            <w:sz w:val="20"/>
            <w:szCs w:val="24"/>
          </w:rPr>
          <w:t>www.udt.gov.pl</w:t>
        </w:r>
      </w:hyperlink>
      <w:r w:rsidRPr="00092984">
        <w:rPr>
          <w:rFonts w:asciiTheme="minorHAnsi" w:hAnsiTheme="minorHAnsi" w:cs="Times New Roman"/>
          <w:sz w:val="20"/>
          <w:szCs w:val="24"/>
        </w:rPr>
        <w:t>),</w:t>
      </w:r>
    </w:p>
    <w:p w14:paraId="03F79ECB" w14:textId="77777777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 xml:space="preserve">Pani/Pana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</w:t>
      </w:r>
      <w:r w:rsidR="00731F61" w:rsidRPr="00092984">
        <w:rPr>
          <w:rFonts w:asciiTheme="minorHAnsi" w:hAnsiTheme="minorHAnsi" w:cs="Times New Roman"/>
          <w:sz w:val="20"/>
          <w:szCs w:val="24"/>
        </w:rPr>
        <w:t>danych oraz uchylenia dyrektywy 95/46/WE (Dz. Urz. </w:t>
      </w:r>
      <w:r w:rsidRPr="00092984">
        <w:rPr>
          <w:rFonts w:asciiTheme="minorHAnsi" w:hAnsiTheme="minorHAnsi" w:cs="Times New Roman"/>
          <w:sz w:val="20"/>
          <w:szCs w:val="24"/>
        </w:rPr>
        <w:t>UE</w:t>
      </w:r>
      <w:r w:rsidR="00731F61" w:rsidRPr="00092984">
        <w:rPr>
          <w:rFonts w:asciiTheme="minorHAnsi" w:hAnsiTheme="minorHAnsi" w:cs="Times New Roman"/>
          <w:sz w:val="20"/>
          <w:szCs w:val="24"/>
        </w:rPr>
        <w:t> </w:t>
      </w:r>
      <w:r w:rsidRPr="00092984">
        <w:rPr>
          <w:rFonts w:asciiTheme="minorHAnsi" w:hAnsiTheme="minorHAnsi" w:cs="Times New Roman"/>
          <w:sz w:val="20"/>
          <w:szCs w:val="24"/>
        </w:rPr>
        <w:t>L</w:t>
      </w:r>
      <w:r w:rsidR="00731F61" w:rsidRPr="00092984">
        <w:rPr>
          <w:rFonts w:asciiTheme="minorHAnsi" w:hAnsiTheme="minorHAnsi" w:cs="Times New Roman"/>
          <w:sz w:val="20"/>
          <w:szCs w:val="24"/>
        </w:rPr>
        <w:t> </w:t>
      </w:r>
      <w:r w:rsidRPr="00092984">
        <w:rPr>
          <w:rFonts w:asciiTheme="minorHAnsi" w:hAnsiTheme="minorHAnsi" w:cs="Times New Roman"/>
          <w:sz w:val="20"/>
          <w:szCs w:val="24"/>
        </w:rPr>
        <w:t>119 z 4.05.2016),</w:t>
      </w:r>
    </w:p>
    <w:p w14:paraId="4D938778" w14:textId="77777777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>Odbiorcami Pani/Pana danych osobowych będą jedynie podmioty przewidziane przepisami powszechnie obowiązującego prawa,</w:t>
      </w:r>
    </w:p>
    <w:p w14:paraId="2FC0E980" w14:textId="77777777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>Pani/Pana dane osobowe będą przetwarzane przez okres przewidziany przepisami prawa,</w:t>
      </w:r>
    </w:p>
    <w:p w14:paraId="16CAA45A" w14:textId="77777777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770FC3CB" w14:textId="76F7DFEE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</w:t>
      </w:r>
      <w:r w:rsidR="002D1B2D" w:rsidRPr="00092984">
        <w:rPr>
          <w:rFonts w:asciiTheme="minorHAnsi" w:hAnsiTheme="minorHAnsi" w:cs="Times New Roman"/>
          <w:sz w:val="20"/>
          <w:szCs w:val="24"/>
        </w:rPr>
        <w:t> </w:t>
      </w:r>
      <w:r w:rsidRPr="00092984">
        <w:rPr>
          <w:rFonts w:asciiTheme="minorHAnsi" w:hAnsiTheme="minorHAnsi" w:cs="Times New Roman"/>
          <w:sz w:val="20"/>
          <w:szCs w:val="24"/>
        </w:rPr>
        <w:t>4.05.2016),</w:t>
      </w:r>
    </w:p>
    <w:p w14:paraId="32D73E4E" w14:textId="1E569218" w:rsidR="00C52587" w:rsidRPr="00092984" w:rsidRDefault="00C52587" w:rsidP="00092984">
      <w:pPr>
        <w:pStyle w:val="Akapitzlist"/>
        <w:numPr>
          <w:ilvl w:val="0"/>
          <w:numId w:val="6"/>
        </w:numPr>
        <w:autoSpaceDN w:val="0"/>
        <w:spacing w:after="60" w:line="276" w:lineRule="auto"/>
        <w:ind w:left="357" w:hanging="357"/>
        <w:jc w:val="both"/>
        <w:rPr>
          <w:rFonts w:asciiTheme="minorHAnsi" w:hAnsiTheme="minorHAnsi" w:cs="Times New Roman"/>
          <w:sz w:val="20"/>
          <w:szCs w:val="24"/>
        </w:rPr>
      </w:pPr>
      <w:r w:rsidRPr="00092984">
        <w:rPr>
          <w:rFonts w:asciiTheme="minorHAnsi" w:hAnsiTheme="minorHAnsi" w:cs="Times New Roman"/>
          <w:sz w:val="20"/>
          <w:szCs w:val="24"/>
        </w:rPr>
        <w:t>Podanie przez Pani/Pana danych osobowych jest obligatoryjne i jest warunkiem zadania realizowanego w interesie publicznym.</w:t>
      </w:r>
    </w:p>
    <w:p w14:paraId="2706BE18" w14:textId="28F09D84" w:rsidR="002E591E" w:rsidRPr="00092984" w:rsidRDefault="00C52587" w:rsidP="00092984">
      <w:pPr>
        <w:spacing w:line="276" w:lineRule="auto"/>
        <w:ind w:right="459"/>
        <w:jc w:val="center"/>
        <w:rPr>
          <w:rFonts w:asciiTheme="minorHAnsi" w:hAnsiTheme="minorHAnsi"/>
          <w:sz w:val="24"/>
          <w:szCs w:val="24"/>
        </w:rPr>
      </w:pPr>
      <w:r w:rsidRPr="00092984">
        <w:rPr>
          <w:rFonts w:asciiTheme="minorHAnsi" w:hAnsiTheme="minorHAnsi"/>
          <w:sz w:val="24"/>
          <w:szCs w:val="24"/>
        </w:rPr>
        <w:t>Zapoznał</w:t>
      </w:r>
      <w:r w:rsidR="00200B30" w:rsidRPr="00092984">
        <w:rPr>
          <w:rFonts w:asciiTheme="minorHAnsi" w:hAnsiTheme="minorHAnsi"/>
          <w:sz w:val="24"/>
          <w:szCs w:val="24"/>
        </w:rPr>
        <w:t>am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="00200B30" w:rsidRPr="00092984">
        <w:rPr>
          <w:rFonts w:asciiTheme="minorHAnsi" w:hAnsiTheme="minorHAnsi"/>
          <w:sz w:val="24"/>
          <w:szCs w:val="24"/>
        </w:rPr>
        <w:t>/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="00200B30" w:rsidRPr="00092984">
        <w:rPr>
          <w:rFonts w:asciiTheme="minorHAnsi" w:hAnsiTheme="minorHAnsi"/>
          <w:sz w:val="24"/>
          <w:szCs w:val="24"/>
        </w:rPr>
        <w:t>zapoznałem</w:t>
      </w:r>
      <w:r w:rsidRPr="00092984">
        <w:rPr>
          <w:rFonts w:asciiTheme="minorHAnsi" w:hAnsiTheme="minorHAnsi"/>
          <w:sz w:val="24"/>
          <w:szCs w:val="24"/>
        </w:rPr>
        <w:t xml:space="preserve"> się</w:t>
      </w:r>
      <w:r w:rsidR="00200B30" w:rsidRPr="00092984">
        <w:rPr>
          <w:rFonts w:asciiTheme="minorHAnsi" w:hAnsiTheme="minorHAnsi"/>
          <w:sz w:val="24"/>
          <w:szCs w:val="24"/>
        </w:rPr>
        <w:t xml:space="preserve"> </w:t>
      </w:r>
      <w:r w:rsidR="00200B30" w:rsidRPr="00092984">
        <w:rPr>
          <w:rFonts w:asciiTheme="minorHAnsi" w:hAnsiTheme="minorHAnsi" w:cstheme="minorHAnsi"/>
          <w:sz w:val="24"/>
          <w:szCs w:val="24"/>
        </w:rPr>
        <w:t>(</w:t>
      </w:r>
      <w:r w:rsidR="00D84EC7" w:rsidRPr="00092984">
        <w:rPr>
          <w:rFonts w:asciiTheme="minorHAnsi" w:hAnsiTheme="minorHAnsi" w:cstheme="minorHAnsi"/>
          <w:sz w:val="24"/>
          <w:szCs w:val="24"/>
        </w:rPr>
        <w:t>usuń bądź przekreśl nieodpowiednie</w:t>
      </w:r>
      <w:r w:rsidR="00D84EC7" w:rsidRPr="00092984" w:rsidDel="00D84EC7">
        <w:rPr>
          <w:rFonts w:asciiTheme="minorHAnsi" w:hAnsiTheme="minorHAnsi" w:cstheme="minorHAnsi"/>
          <w:sz w:val="24"/>
          <w:szCs w:val="24"/>
        </w:rPr>
        <w:t xml:space="preserve"> </w:t>
      </w:r>
      <w:r w:rsidR="00B76ACF" w:rsidRPr="00092984">
        <w:rPr>
          <w:rFonts w:asciiTheme="minorHAnsi" w:hAnsiTheme="minorHAnsi" w:cstheme="minorHAnsi"/>
          <w:sz w:val="24"/>
          <w:szCs w:val="24"/>
        </w:rPr>
        <w:t>):</w:t>
      </w:r>
      <w:r w:rsidRPr="00092984">
        <w:rPr>
          <w:rFonts w:asciiTheme="minorHAnsi" w:hAnsiTheme="minorHAnsi"/>
          <w:sz w:val="24"/>
          <w:szCs w:val="24"/>
        </w:rPr>
        <w:t xml:space="preserve"> TAK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="00B76ACF" w:rsidRPr="00092984">
        <w:rPr>
          <w:rFonts w:asciiTheme="minorHAnsi" w:hAnsiTheme="minorHAnsi"/>
          <w:sz w:val="24"/>
          <w:szCs w:val="24"/>
        </w:rPr>
        <w:t>/</w:t>
      </w:r>
      <w:r w:rsidR="00F44540">
        <w:rPr>
          <w:rFonts w:asciiTheme="minorHAnsi" w:hAnsiTheme="minorHAnsi"/>
          <w:sz w:val="24"/>
          <w:szCs w:val="24"/>
        </w:rPr>
        <w:t xml:space="preserve"> </w:t>
      </w:r>
      <w:r w:rsidRPr="00092984">
        <w:rPr>
          <w:rFonts w:asciiTheme="minorHAnsi" w:hAnsiTheme="minorHAnsi"/>
          <w:sz w:val="24"/>
          <w:szCs w:val="24"/>
        </w:rPr>
        <w:t>NIE</w:t>
      </w:r>
    </w:p>
    <w:sectPr w:rsidR="002E591E" w:rsidRPr="00092984" w:rsidSect="00092984">
      <w:footerReference w:type="default" r:id="rId13"/>
      <w:type w:val="continuous"/>
      <w:pgSz w:w="11906" w:h="16838"/>
      <w:pgMar w:top="1440" w:right="1077" w:bottom="1440" w:left="1077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2853" w14:textId="77777777" w:rsidR="005619DE" w:rsidRDefault="005619DE">
      <w:r>
        <w:separator/>
      </w:r>
    </w:p>
  </w:endnote>
  <w:endnote w:type="continuationSeparator" w:id="0">
    <w:p w14:paraId="764578D8" w14:textId="77777777" w:rsidR="005619DE" w:rsidRDefault="0056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62586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74FDF" w14:textId="2978E666" w:rsidR="005619DE" w:rsidRPr="00C52587" w:rsidRDefault="005619DE" w:rsidP="00092984">
            <w:pPr>
              <w:pStyle w:val="Stopka"/>
              <w:jc w:val="right"/>
            </w:pPr>
            <w:r w:rsidRPr="00092984">
              <w:rPr>
                <w:rFonts w:asciiTheme="minorHAnsi" w:hAnsiTheme="minorHAnsi" w:cstheme="minorHAnsi"/>
                <w:sz w:val="24"/>
              </w:rPr>
              <w:t xml:space="preserve">Strona </w:t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fldChar w:fldCharType="begin"/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instrText>PAGE</w:instrText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fldChar w:fldCharType="separate"/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fldChar w:fldCharType="end"/>
            </w:r>
            <w:r w:rsidRPr="00092984">
              <w:rPr>
                <w:rFonts w:asciiTheme="minorHAnsi" w:hAnsiTheme="minorHAnsi" w:cstheme="minorHAnsi"/>
                <w:sz w:val="24"/>
              </w:rPr>
              <w:t xml:space="preserve"> z </w:t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fldChar w:fldCharType="begin"/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instrText>NUMPAGES</w:instrText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fldChar w:fldCharType="separate"/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Pr="00092984">
              <w:rPr>
                <w:rFonts w:asciiTheme="minorHAnsi" w:hAnsiTheme="minorHAnsi" w:cstheme="minorHAnsi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AE115" w14:textId="77777777" w:rsidR="005619DE" w:rsidRDefault="005619DE">
      <w:r>
        <w:separator/>
      </w:r>
    </w:p>
  </w:footnote>
  <w:footnote w:type="continuationSeparator" w:id="0">
    <w:p w14:paraId="61991A4C" w14:textId="77777777" w:rsidR="005619DE" w:rsidRDefault="0056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0724F0"/>
    <w:multiLevelType w:val="hybridMultilevel"/>
    <w:tmpl w:val="82BE5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EC0"/>
    <w:multiLevelType w:val="hybridMultilevel"/>
    <w:tmpl w:val="F82A2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865B1A"/>
    <w:multiLevelType w:val="hybridMultilevel"/>
    <w:tmpl w:val="593CD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836BD5"/>
    <w:multiLevelType w:val="hybridMultilevel"/>
    <w:tmpl w:val="54DA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3DA2"/>
    <w:multiLevelType w:val="hybridMultilevel"/>
    <w:tmpl w:val="5ECAC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34BDF"/>
    <w:multiLevelType w:val="hybridMultilevel"/>
    <w:tmpl w:val="7CA8B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673E"/>
    <w:multiLevelType w:val="hybridMultilevel"/>
    <w:tmpl w:val="21E25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61EA3"/>
    <w:multiLevelType w:val="hybridMultilevel"/>
    <w:tmpl w:val="2F4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D4D445E"/>
    <w:multiLevelType w:val="hybridMultilevel"/>
    <w:tmpl w:val="26A01316"/>
    <w:lvl w:ilvl="0" w:tplc="6F9E6AF0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10"/>
  </w:num>
  <w:num w:numId="13">
    <w:abstractNumId w:val="2"/>
  </w:num>
  <w:num w:numId="14">
    <w:abstractNumId w:val="1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0302E"/>
    <w:rsid w:val="00013B5E"/>
    <w:rsid w:val="0005667E"/>
    <w:rsid w:val="00063188"/>
    <w:rsid w:val="00086A66"/>
    <w:rsid w:val="00092984"/>
    <w:rsid w:val="000977E0"/>
    <w:rsid w:val="000A38FB"/>
    <w:rsid w:val="000D4065"/>
    <w:rsid w:val="000E01B5"/>
    <w:rsid w:val="000F5174"/>
    <w:rsid w:val="00124CB9"/>
    <w:rsid w:val="00125C11"/>
    <w:rsid w:val="00126AEA"/>
    <w:rsid w:val="001317EF"/>
    <w:rsid w:val="0013460C"/>
    <w:rsid w:val="00170C38"/>
    <w:rsid w:val="00185E91"/>
    <w:rsid w:val="001B12C2"/>
    <w:rsid w:val="001B697A"/>
    <w:rsid w:val="001C5EB1"/>
    <w:rsid w:val="001D680A"/>
    <w:rsid w:val="001E5BBE"/>
    <w:rsid w:val="001E7E29"/>
    <w:rsid w:val="001F5FD2"/>
    <w:rsid w:val="00200B30"/>
    <w:rsid w:val="002053FA"/>
    <w:rsid w:val="00212E7E"/>
    <w:rsid w:val="002221AB"/>
    <w:rsid w:val="002418DD"/>
    <w:rsid w:val="00281191"/>
    <w:rsid w:val="002D1B2D"/>
    <w:rsid w:val="002D4680"/>
    <w:rsid w:val="002E591E"/>
    <w:rsid w:val="00302F5E"/>
    <w:rsid w:val="003061D1"/>
    <w:rsid w:val="0033160D"/>
    <w:rsid w:val="003467CB"/>
    <w:rsid w:val="00360FAA"/>
    <w:rsid w:val="00371CB4"/>
    <w:rsid w:val="003B6657"/>
    <w:rsid w:val="003C56CE"/>
    <w:rsid w:val="003E0AC4"/>
    <w:rsid w:val="00455280"/>
    <w:rsid w:val="0047174F"/>
    <w:rsid w:val="004A70BF"/>
    <w:rsid w:val="004B7982"/>
    <w:rsid w:val="004C31B2"/>
    <w:rsid w:val="004C7F97"/>
    <w:rsid w:val="004D39C5"/>
    <w:rsid w:val="004D5862"/>
    <w:rsid w:val="00501105"/>
    <w:rsid w:val="00523B1A"/>
    <w:rsid w:val="00527152"/>
    <w:rsid w:val="0056009E"/>
    <w:rsid w:val="005619DE"/>
    <w:rsid w:val="00577C34"/>
    <w:rsid w:val="005966A9"/>
    <w:rsid w:val="006052E9"/>
    <w:rsid w:val="00632713"/>
    <w:rsid w:val="00635BE6"/>
    <w:rsid w:val="00640726"/>
    <w:rsid w:val="006920D7"/>
    <w:rsid w:val="006A2A18"/>
    <w:rsid w:val="006B52AA"/>
    <w:rsid w:val="006C2727"/>
    <w:rsid w:val="006D0E0C"/>
    <w:rsid w:val="00707A6C"/>
    <w:rsid w:val="00731F61"/>
    <w:rsid w:val="00742EA3"/>
    <w:rsid w:val="00742EFE"/>
    <w:rsid w:val="007E7CA8"/>
    <w:rsid w:val="007F2D78"/>
    <w:rsid w:val="007F4BFD"/>
    <w:rsid w:val="00813E89"/>
    <w:rsid w:val="0083572D"/>
    <w:rsid w:val="00856B22"/>
    <w:rsid w:val="00860897"/>
    <w:rsid w:val="00863A8B"/>
    <w:rsid w:val="008726EA"/>
    <w:rsid w:val="0087781A"/>
    <w:rsid w:val="008834DF"/>
    <w:rsid w:val="008B1131"/>
    <w:rsid w:val="008B1D8C"/>
    <w:rsid w:val="008C07F3"/>
    <w:rsid w:val="008C31F6"/>
    <w:rsid w:val="008E1CB2"/>
    <w:rsid w:val="009352F6"/>
    <w:rsid w:val="00953BBE"/>
    <w:rsid w:val="00957439"/>
    <w:rsid w:val="009604D0"/>
    <w:rsid w:val="009A7A17"/>
    <w:rsid w:val="009C0374"/>
    <w:rsid w:val="009C7DDC"/>
    <w:rsid w:val="009D320F"/>
    <w:rsid w:val="009E3A9D"/>
    <w:rsid w:val="00A156CC"/>
    <w:rsid w:val="00A22600"/>
    <w:rsid w:val="00A35F10"/>
    <w:rsid w:val="00A800BC"/>
    <w:rsid w:val="00A80C3E"/>
    <w:rsid w:val="00A852E5"/>
    <w:rsid w:val="00A86E12"/>
    <w:rsid w:val="00A87441"/>
    <w:rsid w:val="00AA3101"/>
    <w:rsid w:val="00AB52DA"/>
    <w:rsid w:val="00AB6ADA"/>
    <w:rsid w:val="00AC1F5E"/>
    <w:rsid w:val="00AD2782"/>
    <w:rsid w:val="00AD607D"/>
    <w:rsid w:val="00AD6EF1"/>
    <w:rsid w:val="00AE356E"/>
    <w:rsid w:val="00AE5EEE"/>
    <w:rsid w:val="00AF74D6"/>
    <w:rsid w:val="00B11822"/>
    <w:rsid w:val="00B147C0"/>
    <w:rsid w:val="00B2188A"/>
    <w:rsid w:val="00B52FDA"/>
    <w:rsid w:val="00B57261"/>
    <w:rsid w:val="00B60FC3"/>
    <w:rsid w:val="00B6189A"/>
    <w:rsid w:val="00B70292"/>
    <w:rsid w:val="00B714E6"/>
    <w:rsid w:val="00B75088"/>
    <w:rsid w:val="00B76ACF"/>
    <w:rsid w:val="00BA14E8"/>
    <w:rsid w:val="00BB7624"/>
    <w:rsid w:val="00BD1746"/>
    <w:rsid w:val="00BD5BD7"/>
    <w:rsid w:val="00BD75FB"/>
    <w:rsid w:val="00BE3242"/>
    <w:rsid w:val="00BF2F19"/>
    <w:rsid w:val="00BF4608"/>
    <w:rsid w:val="00BF70BD"/>
    <w:rsid w:val="00BF742B"/>
    <w:rsid w:val="00C14655"/>
    <w:rsid w:val="00C52587"/>
    <w:rsid w:val="00C526D0"/>
    <w:rsid w:val="00C85C38"/>
    <w:rsid w:val="00CB56E4"/>
    <w:rsid w:val="00CD3ED8"/>
    <w:rsid w:val="00CD7F9D"/>
    <w:rsid w:val="00CE5000"/>
    <w:rsid w:val="00D07371"/>
    <w:rsid w:val="00D1013A"/>
    <w:rsid w:val="00D13429"/>
    <w:rsid w:val="00D1457C"/>
    <w:rsid w:val="00D26A13"/>
    <w:rsid w:val="00D64787"/>
    <w:rsid w:val="00D677BF"/>
    <w:rsid w:val="00D73B0B"/>
    <w:rsid w:val="00D77189"/>
    <w:rsid w:val="00D802B7"/>
    <w:rsid w:val="00D80A44"/>
    <w:rsid w:val="00D84EC7"/>
    <w:rsid w:val="00D93077"/>
    <w:rsid w:val="00D9624E"/>
    <w:rsid w:val="00D972C9"/>
    <w:rsid w:val="00E034BE"/>
    <w:rsid w:val="00E14992"/>
    <w:rsid w:val="00E85179"/>
    <w:rsid w:val="00EA2437"/>
    <w:rsid w:val="00EE2831"/>
    <w:rsid w:val="00EE36E4"/>
    <w:rsid w:val="00EF11CB"/>
    <w:rsid w:val="00F10D36"/>
    <w:rsid w:val="00F349DF"/>
    <w:rsid w:val="00F44540"/>
    <w:rsid w:val="00F60E8E"/>
    <w:rsid w:val="00F64731"/>
    <w:rsid w:val="00F66AD9"/>
    <w:rsid w:val="00F8670C"/>
    <w:rsid w:val="00F9493D"/>
    <w:rsid w:val="00FB3CD8"/>
    <w:rsid w:val="00FC74F8"/>
    <w:rsid w:val="00FD64F5"/>
    <w:rsid w:val="00FE50E0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97B914"/>
  <w15:chartTrackingRefBased/>
  <w15:docId w15:val="{C1461420-E4EF-4C04-B354-98E669F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D802B7"/>
    <w:pPr>
      <w:spacing w:before="240" w:after="240"/>
      <w:jc w:val="center"/>
      <w:outlineLvl w:val="0"/>
    </w:pPr>
    <w:rPr>
      <w:rFonts w:asciiTheme="minorHAnsi" w:eastAsia="Calibri" w:hAnsiTheme="minorHAnsi"/>
      <w:iCs/>
      <w:sz w:val="32"/>
      <w:szCs w:val="32"/>
    </w:rPr>
  </w:style>
  <w:style w:type="paragraph" w:styleId="Nagwek2">
    <w:name w:val="heading 2"/>
    <w:basedOn w:val="Normalny"/>
    <w:next w:val="Normalny"/>
    <w:qFormat/>
    <w:rsid w:val="00B76ACF"/>
    <w:pPr>
      <w:spacing w:after="240" w:line="276" w:lineRule="auto"/>
      <w:jc w:val="both"/>
      <w:outlineLvl w:val="1"/>
    </w:pPr>
    <w:rPr>
      <w:rFonts w:asciiTheme="minorHAnsi" w:hAnsiTheme="minorHAnsi" w:cstheme="minorHAns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qFormat/>
    <w:rsid w:val="00A80C3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link w:val="Stopka"/>
    <w:uiPriority w:val="99"/>
    <w:rsid w:val="00BB7624"/>
  </w:style>
  <w:style w:type="character" w:customStyle="1" w:styleId="NagwekZnak">
    <w:name w:val="Nagłówek Znak"/>
    <w:link w:val="Nagwek"/>
    <w:rsid w:val="007F2D7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D7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D78"/>
  </w:style>
  <w:style w:type="character" w:styleId="Odwoanieprzypisukocowego">
    <w:name w:val="endnote reference"/>
    <w:uiPriority w:val="99"/>
    <w:semiHidden/>
    <w:unhideWhenUsed/>
    <w:rsid w:val="007F2D7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C7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4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4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4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74F8"/>
    <w:rPr>
      <w:b/>
      <w:bCs/>
    </w:rPr>
  </w:style>
  <w:style w:type="paragraph" w:styleId="Poprawka">
    <w:name w:val="Revision"/>
    <w:hidden/>
    <w:uiPriority w:val="99"/>
    <w:semiHidden/>
    <w:rsid w:val="00A87441"/>
  </w:style>
  <w:style w:type="table" w:styleId="Tabela-Siatka">
    <w:name w:val="Table Grid"/>
    <w:basedOn w:val="Standardowy"/>
    <w:uiPriority w:val="39"/>
    <w:rsid w:val="009D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64072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dt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d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73DD-F863-4294-85E2-D6CB2EA2C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D8990-1BDB-4F77-BCBB-39CA8725B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A42CB-F968-4E43-AA61-137B4CFEADC6}">
  <ds:schemaRefs>
    <ds:schemaRef ds:uri="http://purl.org/dc/terms/"/>
    <ds:schemaRef ds:uri="1f73cc97-f406-4bbd-abef-a7089cc7089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bd6bc54-e625-43e6-bd84-ba01ca9dace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4AC7D8-AEB2-445B-A87B-8907D04C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526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zmiana eksploatującego EV.</vt:lpstr>
    </vt:vector>
  </TitlesOfParts>
  <Company>UDT</Company>
  <LinksUpToDate>false</LinksUpToDate>
  <CharactersWithSpaces>4113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zmiana eksploatującego EV.</dc:title>
  <dc:subject/>
  <dc:creator>UDT</dc:creator>
  <cp:keywords>EV, oświadczenie, zmiana, eksploatującego, stacje ładowania</cp:keywords>
  <cp:lastModifiedBy>Karolina Świerczewska</cp:lastModifiedBy>
  <cp:revision>13</cp:revision>
  <cp:lastPrinted>2015-02-19T08:05:00Z</cp:lastPrinted>
  <dcterms:created xsi:type="dcterms:W3CDTF">2025-01-24T09:32:00Z</dcterms:created>
  <dcterms:modified xsi:type="dcterms:W3CDTF">2025-08-12T14:38:00Z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